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D20BA" w14:textId="77777777" w:rsidR="00025ADF" w:rsidRPr="00FA5475" w:rsidRDefault="00E714ED" w:rsidP="001A425A">
      <w:pPr>
        <w:spacing w:after="0" w:line="264" w:lineRule="auto"/>
        <w:ind w:firstLine="709"/>
        <w:jc w:val="center"/>
        <w:rPr>
          <w:rFonts w:ascii="Times New Roman" w:hAnsi="Times New Roman" w:cs="Times New Roman"/>
          <w:b/>
          <w:sz w:val="28"/>
          <w:szCs w:val="28"/>
        </w:rPr>
      </w:pPr>
      <w:bookmarkStart w:id="0" w:name="_GoBack"/>
      <w:bookmarkEnd w:id="0"/>
      <w:r w:rsidRPr="00FA5475">
        <w:rPr>
          <w:rFonts w:ascii="Times New Roman" w:hAnsi="Times New Roman" w:cs="Times New Roman"/>
          <w:b/>
          <w:sz w:val="28"/>
          <w:szCs w:val="28"/>
        </w:rPr>
        <w:t xml:space="preserve">Phụ lục II. </w:t>
      </w:r>
      <w:r w:rsidR="003003F8" w:rsidRPr="00FA5475">
        <w:rPr>
          <w:rFonts w:ascii="Times New Roman" w:hAnsi="Times New Roman" w:cs="Times New Roman"/>
          <w:b/>
          <w:sz w:val="28"/>
          <w:szCs w:val="28"/>
        </w:rPr>
        <w:t xml:space="preserve">NỘI DUNG CHỈ TIÊU THỐNG KÊ </w:t>
      </w:r>
    </w:p>
    <w:p w14:paraId="3D0D8000" w14:textId="10B68370" w:rsidR="0014294D" w:rsidRPr="00FA5475" w:rsidRDefault="000463E3" w:rsidP="001A425A">
      <w:pPr>
        <w:spacing w:after="0" w:line="264" w:lineRule="auto"/>
        <w:ind w:firstLine="709"/>
        <w:jc w:val="center"/>
        <w:rPr>
          <w:rFonts w:ascii="Times New Roman" w:hAnsi="Times New Roman" w:cs="Times New Roman"/>
          <w:b/>
          <w:sz w:val="28"/>
          <w:szCs w:val="28"/>
        </w:rPr>
      </w:pPr>
      <w:r w:rsidRPr="00FA5475">
        <w:rPr>
          <w:rFonts w:ascii="Times New Roman" w:hAnsi="Times New Roman" w:cs="Times New Roman"/>
          <w:b/>
          <w:sz w:val="28"/>
          <w:szCs w:val="28"/>
        </w:rPr>
        <w:t>NGÀNH THỐNG KÊ</w:t>
      </w:r>
    </w:p>
    <w:p w14:paraId="49F456B1" w14:textId="1966B4A5" w:rsidR="00E714ED" w:rsidRPr="00FA5475" w:rsidRDefault="00E714ED" w:rsidP="008E57C3">
      <w:pPr>
        <w:spacing w:before="120" w:after="120" w:line="264" w:lineRule="auto"/>
        <w:jc w:val="center"/>
        <w:rPr>
          <w:rFonts w:ascii="Times New Roman" w:hAnsi="Times New Roman" w:cs="Times New Roman"/>
          <w:i/>
          <w:sz w:val="28"/>
          <w:szCs w:val="28"/>
        </w:rPr>
      </w:pPr>
      <w:r w:rsidRPr="00FA5475">
        <w:rPr>
          <w:rFonts w:ascii="Times New Roman" w:hAnsi="Times New Roman" w:cs="Times New Roman"/>
          <w:i/>
          <w:sz w:val="28"/>
          <w:szCs w:val="28"/>
        </w:rPr>
        <w:t xml:space="preserve">(Ban hành kèm theo Thông tư số </w:t>
      </w:r>
      <w:r w:rsidR="00817AB6">
        <w:rPr>
          <w:rFonts w:ascii="Times New Roman" w:hAnsi="Times New Roman" w:cs="Times New Roman"/>
          <w:i/>
          <w:sz w:val="28"/>
          <w:szCs w:val="28"/>
        </w:rPr>
        <w:t>06</w:t>
      </w:r>
      <w:r w:rsidRPr="00FA5475">
        <w:rPr>
          <w:rFonts w:ascii="Times New Roman" w:hAnsi="Times New Roman" w:cs="Times New Roman"/>
          <w:i/>
          <w:sz w:val="28"/>
          <w:szCs w:val="28"/>
        </w:rPr>
        <w:t>/</w:t>
      </w:r>
      <w:r w:rsidR="002D3D5D" w:rsidRPr="00FA5475">
        <w:rPr>
          <w:rFonts w:ascii="Times New Roman" w:hAnsi="Times New Roman" w:cs="Times New Roman"/>
          <w:i/>
          <w:sz w:val="28"/>
          <w:szCs w:val="28"/>
        </w:rPr>
        <w:t>202</w:t>
      </w:r>
      <w:r w:rsidR="000463E3" w:rsidRPr="00FA5475">
        <w:rPr>
          <w:rFonts w:ascii="Times New Roman" w:hAnsi="Times New Roman" w:cs="Times New Roman"/>
          <w:i/>
          <w:sz w:val="28"/>
          <w:szCs w:val="28"/>
        </w:rPr>
        <w:t>3</w:t>
      </w:r>
      <w:r w:rsidR="002D3D5D" w:rsidRPr="00FA5475">
        <w:rPr>
          <w:rFonts w:ascii="Times New Roman" w:hAnsi="Times New Roman" w:cs="Times New Roman"/>
          <w:i/>
          <w:sz w:val="28"/>
          <w:szCs w:val="28"/>
        </w:rPr>
        <w:t>/</w:t>
      </w:r>
      <w:r w:rsidRPr="00FA5475">
        <w:rPr>
          <w:rFonts w:ascii="Times New Roman" w:hAnsi="Times New Roman" w:cs="Times New Roman"/>
          <w:i/>
          <w:sz w:val="28"/>
          <w:szCs w:val="28"/>
        </w:rPr>
        <w:t xml:space="preserve">TT-BKHĐT ngày </w:t>
      </w:r>
      <w:r w:rsidR="00817AB6">
        <w:rPr>
          <w:rFonts w:ascii="Times New Roman" w:hAnsi="Times New Roman" w:cs="Times New Roman"/>
          <w:i/>
          <w:sz w:val="28"/>
          <w:szCs w:val="28"/>
        </w:rPr>
        <w:t>02</w:t>
      </w:r>
      <w:r w:rsidRPr="00FA5475">
        <w:rPr>
          <w:rFonts w:ascii="Times New Roman" w:hAnsi="Times New Roman" w:cs="Times New Roman"/>
          <w:i/>
          <w:sz w:val="28"/>
          <w:szCs w:val="28"/>
        </w:rPr>
        <w:t xml:space="preserve"> tháng </w:t>
      </w:r>
      <w:r w:rsidR="00817AB6">
        <w:rPr>
          <w:rFonts w:ascii="Times New Roman" w:hAnsi="Times New Roman" w:cs="Times New Roman"/>
          <w:i/>
          <w:sz w:val="28"/>
          <w:szCs w:val="28"/>
        </w:rPr>
        <w:t>10</w:t>
      </w:r>
      <w:r w:rsidRPr="00FA5475">
        <w:rPr>
          <w:rFonts w:ascii="Times New Roman" w:hAnsi="Times New Roman" w:cs="Times New Roman"/>
          <w:i/>
          <w:sz w:val="28"/>
          <w:szCs w:val="28"/>
        </w:rPr>
        <w:t xml:space="preserve"> năm 202</w:t>
      </w:r>
      <w:r w:rsidR="000463E3" w:rsidRPr="00FA5475">
        <w:rPr>
          <w:rFonts w:ascii="Times New Roman" w:hAnsi="Times New Roman" w:cs="Times New Roman"/>
          <w:i/>
          <w:sz w:val="28"/>
          <w:szCs w:val="28"/>
        </w:rPr>
        <w:t>3</w:t>
      </w:r>
      <w:r w:rsidR="00CE37B4" w:rsidRPr="00FA5475">
        <w:rPr>
          <w:rFonts w:ascii="Times New Roman" w:hAnsi="Times New Roman" w:cs="Times New Roman"/>
          <w:i/>
          <w:sz w:val="28"/>
          <w:szCs w:val="28"/>
        </w:rPr>
        <w:t xml:space="preserve">   </w:t>
      </w:r>
      <w:r w:rsidRPr="00FA5475">
        <w:rPr>
          <w:rFonts w:ascii="Times New Roman" w:hAnsi="Times New Roman" w:cs="Times New Roman"/>
          <w:i/>
          <w:sz w:val="28"/>
          <w:szCs w:val="28"/>
        </w:rPr>
        <w:t xml:space="preserve"> của Bộ trưởng Bộ Kế hoạch và Đầu tư)</w:t>
      </w:r>
    </w:p>
    <w:p w14:paraId="3DAEA436" w14:textId="77777777" w:rsidR="003003F8" w:rsidRPr="00FA5475" w:rsidRDefault="003003F8" w:rsidP="009F10EB">
      <w:pPr>
        <w:spacing w:before="120" w:after="120" w:line="264" w:lineRule="auto"/>
        <w:ind w:firstLine="709"/>
        <w:jc w:val="center"/>
        <w:rPr>
          <w:rFonts w:ascii="Times New Roman" w:hAnsi="Times New Roman" w:cs="Times New Roman"/>
          <w:b/>
          <w:sz w:val="28"/>
          <w:szCs w:val="28"/>
        </w:rPr>
      </w:pPr>
    </w:p>
    <w:p w14:paraId="6FDE7246" w14:textId="4F49CF5E" w:rsidR="003003F8" w:rsidRPr="00FA5475" w:rsidRDefault="00303F2E" w:rsidP="009F10EB">
      <w:pPr>
        <w:spacing w:before="120" w:after="120" w:line="264" w:lineRule="auto"/>
        <w:ind w:firstLine="709"/>
        <w:jc w:val="both"/>
        <w:rPr>
          <w:rFonts w:ascii="Times New Roman" w:hAnsi="Times New Roman" w:cs="Times New Roman"/>
          <w:b/>
          <w:sz w:val="28"/>
          <w:szCs w:val="28"/>
        </w:rPr>
      </w:pPr>
      <w:r w:rsidRPr="00FA5475">
        <w:rPr>
          <w:rFonts w:ascii="Times New Roman" w:hAnsi="Times New Roman" w:cs="Times New Roman"/>
          <w:b/>
          <w:sz w:val="28"/>
          <w:szCs w:val="28"/>
        </w:rPr>
        <w:t>01</w:t>
      </w:r>
      <w:r w:rsidR="003003F8" w:rsidRPr="00FA5475">
        <w:rPr>
          <w:rFonts w:ascii="Times New Roman" w:hAnsi="Times New Roman" w:cs="Times New Roman"/>
          <w:b/>
          <w:sz w:val="28"/>
          <w:szCs w:val="28"/>
        </w:rPr>
        <w:t xml:space="preserve">. </w:t>
      </w:r>
      <w:r w:rsidR="00663491" w:rsidRPr="00FA5475">
        <w:rPr>
          <w:rFonts w:ascii="Times New Roman" w:hAnsi="Times New Roman" w:cs="Times New Roman"/>
          <w:b/>
          <w:sz w:val="28"/>
          <w:szCs w:val="28"/>
        </w:rPr>
        <w:t>Dân số, lao động</w:t>
      </w:r>
      <w:r w:rsidR="00DB2FC3" w:rsidRPr="00FA5475">
        <w:rPr>
          <w:rFonts w:ascii="Times New Roman" w:hAnsi="Times New Roman" w:cs="Times New Roman"/>
          <w:b/>
          <w:sz w:val="28"/>
          <w:szCs w:val="28"/>
        </w:rPr>
        <w:t xml:space="preserve"> và </w:t>
      </w:r>
      <w:r w:rsidR="00663491" w:rsidRPr="00FA5475">
        <w:rPr>
          <w:rFonts w:ascii="Times New Roman" w:hAnsi="Times New Roman" w:cs="Times New Roman"/>
          <w:b/>
          <w:sz w:val="28"/>
          <w:szCs w:val="28"/>
        </w:rPr>
        <w:t>việc làm</w:t>
      </w:r>
    </w:p>
    <w:p w14:paraId="43D2CC49" w14:textId="77777777" w:rsidR="003003F8" w:rsidRPr="00FA5475" w:rsidRDefault="003003F8" w:rsidP="009F10EB">
      <w:pPr>
        <w:spacing w:before="120" w:after="120" w:line="264" w:lineRule="auto"/>
        <w:ind w:firstLine="709"/>
        <w:jc w:val="both"/>
        <w:rPr>
          <w:rFonts w:ascii="Times New Roman" w:hAnsi="Times New Roman" w:cs="Times New Roman"/>
          <w:b/>
          <w:sz w:val="28"/>
          <w:szCs w:val="28"/>
        </w:rPr>
      </w:pPr>
      <w:r w:rsidRPr="00FA5475">
        <w:rPr>
          <w:rFonts w:ascii="Times New Roman" w:hAnsi="Times New Roman" w:cs="Times New Roman"/>
          <w:b/>
          <w:sz w:val="28"/>
          <w:szCs w:val="28"/>
        </w:rPr>
        <w:t xml:space="preserve">0101. </w:t>
      </w:r>
      <w:r w:rsidR="00663491" w:rsidRPr="00FA5475">
        <w:rPr>
          <w:rFonts w:ascii="Times New Roman" w:eastAsia="Times New Roman" w:hAnsi="Times New Roman" w:cs="Times New Roman"/>
          <w:b/>
          <w:sz w:val="28"/>
          <w:szCs w:val="28"/>
        </w:rPr>
        <w:t>Tỷ số giới tính của dân số</w:t>
      </w:r>
    </w:p>
    <w:p w14:paraId="7A088585" w14:textId="77777777" w:rsidR="009A3A2B" w:rsidRPr="00FA5475" w:rsidRDefault="009A3A2B" w:rsidP="00D361C3">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1. Khái niệm, phương pháp tính</w:t>
      </w:r>
    </w:p>
    <w:p w14:paraId="08F3D2E2" w14:textId="09B4D97F" w:rsidR="00663491" w:rsidRPr="00FA5475" w:rsidRDefault="00663491"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Tỷ số giới tính của dân số được xác định bằng số nam tính trên 100 nữ của một tập hợp dân s</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w:t>
      </w:r>
    </w:p>
    <w:p w14:paraId="0CEDCAB9" w14:textId="77777777" w:rsidR="00663491" w:rsidRPr="00FA5475" w:rsidRDefault="00663491"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4015" w:type="pct"/>
        <w:jc w:val="center"/>
        <w:tblCellSpacing w:w="0" w:type="dxa"/>
        <w:shd w:val="clear" w:color="auto" w:fill="FFFFFF"/>
        <w:tblCellMar>
          <w:left w:w="0" w:type="dxa"/>
          <w:right w:w="0" w:type="dxa"/>
        </w:tblCellMar>
        <w:tblLook w:val="04A0" w:firstRow="1" w:lastRow="0" w:firstColumn="1" w:lastColumn="0" w:noHBand="0" w:noVBand="1"/>
      </w:tblPr>
      <w:tblGrid>
        <w:gridCol w:w="2958"/>
        <w:gridCol w:w="382"/>
        <w:gridCol w:w="2260"/>
        <w:gridCol w:w="1913"/>
      </w:tblGrid>
      <w:tr w:rsidR="00663491" w:rsidRPr="00FA5475" w14:paraId="33881F39" w14:textId="77777777" w:rsidTr="00D361C3">
        <w:trPr>
          <w:tblCellSpacing w:w="0" w:type="dxa"/>
          <w:jc w:val="center"/>
        </w:trPr>
        <w:tc>
          <w:tcPr>
            <w:tcW w:w="1969" w:type="pct"/>
            <w:vMerge w:val="restart"/>
            <w:shd w:val="clear" w:color="auto" w:fill="FFFFFF"/>
            <w:vAlign w:val="center"/>
            <w:hideMark/>
          </w:tcPr>
          <w:p w14:paraId="58B7C712" w14:textId="77777777" w:rsidR="009A3A2B" w:rsidRPr="00FA5475" w:rsidRDefault="00663491" w:rsidP="0053575D">
            <w:pPr>
              <w:spacing w:after="0" w:line="234" w:lineRule="atLeast"/>
              <w:jc w:val="center"/>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xml:space="preserve">Tỷ số giới tính của </w:t>
            </w:r>
          </w:p>
          <w:p w14:paraId="1986CB8A" w14:textId="476715AF" w:rsidR="00663491" w:rsidRPr="00FA5475" w:rsidRDefault="00663491" w:rsidP="0053575D">
            <w:pPr>
              <w:spacing w:after="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dân s</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 (%)</w:t>
            </w:r>
          </w:p>
        </w:tc>
        <w:tc>
          <w:tcPr>
            <w:tcW w:w="254" w:type="pct"/>
            <w:vMerge w:val="restart"/>
            <w:shd w:val="clear" w:color="auto" w:fill="FFFFFF"/>
            <w:vAlign w:val="center"/>
            <w:hideMark/>
          </w:tcPr>
          <w:p w14:paraId="633B26AD" w14:textId="77777777" w:rsidR="00663491" w:rsidRPr="00FA5475" w:rsidRDefault="00663491" w:rsidP="00663491">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1504" w:type="pct"/>
            <w:tcBorders>
              <w:top w:val="nil"/>
              <w:left w:val="nil"/>
              <w:bottom w:val="single" w:sz="8" w:space="0" w:color="auto"/>
              <w:right w:val="nil"/>
            </w:tcBorders>
            <w:shd w:val="clear" w:color="auto" w:fill="FFFFFF"/>
            <w:vAlign w:val="center"/>
            <w:hideMark/>
          </w:tcPr>
          <w:p w14:paraId="6F47A7DE" w14:textId="77777777" w:rsidR="00663491" w:rsidRPr="00FA5475" w:rsidRDefault="00663491" w:rsidP="00663491">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Tổng số nam</w:t>
            </w:r>
          </w:p>
        </w:tc>
        <w:tc>
          <w:tcPr>
            <w:tcW w:w="1273" w:type="pct"/>
            <w:vMerge w:val="restart"/>
            <w:shd w:val="clear" w:color="auto" w:fill="FFFFFF"/>
            <w:vAlign w:val="center"/>
            <w:hideMark/>
          </w:tcPr>
          <w:p w14:paraId="2AFFD481" w14:textId="724C02C0" w:rsidR="00663491" w:rsidRPr="00FA5475" w:rsidRDefault="009A3A2B" w:rsidP="000F1FC4">
            <w:pPr>
              <w:spacing w:before="120" w:after="120" w:line="234" w:lineRule="atLeast"/>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w:t>
            </w:r>
            <w:r w:rsidR="00342025" w:rsidRPr="00FA5475">
              <w:rPr>
                <w:rFonts w:ascii="Times New Roman" w:eastAsia="Times New Roman" w:hAnsi="Times New Roman" w:cs="Times New Roman"/>
                <w:color w:val="000000"/>
                <w:sz w:val="28"/>
                <w:szCs w:val="28"/>
              </w:rPr>
              <w:t>×</w:t>
            </w:r>
            <w:r w:rsidR="00663491" w:rsidRPr="00FA5475">
              <w:rPr>
                <w:rFonts w:ascii="Times New Roman" w:eastAsia="Times New Roman" w:hAnsi="Times New Roman" w:cs="Times New Roman"/>
                <w:color w:val="000000"/>
                <w:sz w:val="28"/>
                <w:szCs w:val="28"/>
              </w:rPr>
              <w:t xml:space="preserve"> 100</w:t>
            </w:r>
          </w:p>
        </w:tc>
      </w:tr>
      <w:tr w:rsidR="00663491" w:rsidRPr="00FA5475" w14:paraId="3A2B21F9" w14:textId="77777777" w:rsidTr="00D361C3">
        <w:trPr>
          <w:tblCellSpacing w:w="0" w:type="dxa"/>
          <w:jc w:val="center"/>
        </w:trPr>
        <w:tc>
          <w:tcPr>
            <w:tcW w:w="0" w:type="auto"/>
            <w:vMerge/>
            <w:shd w:val="clear" w:color="auto" w:fill="FFFFFF"/>
            <w:vAlign w:val="center"/>
            <w:hideMark/>
          </w:tcPr>
          <w:p w14:paraId="082296B1" w14:textId="77777777" w:rsidR="00663491" w:rsidRPr="00FA5475" w:rsidRDefault="00663491" w:rsidP="00663491">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31FBB4A1" w14:textId="77777777" w:rsidR="00663491" w:rsidRPr="00FA5475" w:rsidRDefault="00663491" w:rsidP="00663491">
            <w:pPr>
              <w:spacing w:after="0" w:line="240" w:lineRule="auto"/>
              <w:rPr>
                <w:rFonts w:ascii="Times New Roman" w:eastAsia="Times New Roman" w:hAnsi="Times New Roman" w:cs="Times New Roman"/>
                <w:color w:val="000000"/>
                <w:sz w:val="28"/>
                <w:szCs w:val="28"/>
              </w:rPr>
            </w:pPr>
          </w:p>
        </w:tc>
        <w:tc>
          <w:tcPr>
            <w:tcW w:w="1504" w:type="pct"/>
            <w:tcBorders>
              <w:top w:val="nil"/>
              <w:left w:val="nil"/>
              <w:bottom w:val="nil"/>
              <w:right w:val="nil"/>
            </w:tcBorders>
            <w:shd w:val="clear" w:color="auto" w:fill="FFFFFF"/>
            <w:vAlign w:val="center"/>
            <w:hideMark/>
          </w:tcPr>
          <w:p w14:paraId="204D6466" w14:textId="77777777" w:rsidR="00663491" w:rsidRPr="00FA5475" w:rsidRDefault="00663491" w:rsidP="00663491">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Tổng số nữ</w:t>
            </w:r>
          </w:p>
        </w:tc>
        <w:tc>
          <w:tcPr>
            <w:tcW w:w="1273" w:type="pct"/>
            <w:vMerge/>
            <w:shd w:val="clear" w:color="auto" w:fill="FFFFFF"/>
            <w:vAlign w:val="center"/>
            <w:hideMark/>
          </w:tcPr>
          <w:p w14:paraId="541163B6" w14:textId="77777777" w:rsidR="00663491" w:rsidRPr="00FA5475" w:rsidRDefault="00663491" w:rsidP="00663491">
            <w:pPr>
              <w:spacing w:after="0" w:line="240" w:lineRule="auto"/>
              <w:rPr>
                <w:rFonts w:ascii="Times New Roman" w:eastAsia="Times New Roman" w:hAnsi="Times New Roman" w:cs="Times New Roman"/>
                <w:color w:val="000000"/>
                <w:sz w:val="28"/>
                <w:szCs w:val="28"/>
              </w:rPr>
            </w:pPr>
          </w:p>
        </w:tc>
      </w:tr>
    </w:tbl>
    <w:p w14:paraId="617A2BA4" w14:textId="6912625A" w:rsidR="006577D2" w:rsidRPr="00FA5475" w:rsidRDefault="00663491" w:rsidP="00D361C3">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0DD6422B" w14:textId="5DA52BFA" w:rsidR="00663491" w:rsidRPr="00FA5475" w:rsidRDefault="006577D2"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w:t>
      </w:r>
      <w:r w:rsidR="00284215" w:rsidRPr="00FA5475">
        <w:rPr>
          <w:rFonts w:ascii="Times New Roman" w:eastAsia="Times New Roman" w:hAnsi="Times New Roman" w:cs="Times New Roman"/>
          <w:color w:val="000000"/>
          <w:sz w:val="28"/>
          <w:szCs w:val="28"/>
          <w:lang w:val="vi-VN"/>
        </w:rPr>
        <w:t>Thành thị/nông thôn</w:t>
      </w:r>
      <w:r w:rsidRPr="00FA5475">
        <w:rPr>
          <w:rFonts w:ascii="Times New Roman" w:eastAsia="Times New Roman" w:hAnsi="Times New Roman" w:cs="Times New Roman"/>
          <w:color w:val="000000"/>
          <w:sz w:val="28"/>
          <w:szCs w:val="28"/>
        </w:rPr>
        <w:t>;</w:t>
      </w:r>
    </w:p>
    <w:p w14:paraId="57E8F2A3" w14:textId="475FA510" w:rsidR="006577D2" w:rsidRPr="00FA5475" w:rsidRDefault="006577D2"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Vùng kinh tế - xã hội;</w:t>
      </w:r>
    </w:p>
    <w:p w14:paraId="752A8F61" w14:textId="3618F1C7" w:rsidR="006577D2" w:rsidRPr="00FA5475" w:rsidRDefault="006577D2"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Tỉnh, thành phố trực thuộc Trung ương.</w:t>
      </w:r>
    </w:p>
    <w:p w14:paraId="133A4AF6" w14:textId="77777777" w:rsidR="00663491" w:rsidRPr="00FA5475" w:rsidRDefault="00663491"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Năm.</w:t>
      </w:r>
    </w:p>
    <w:p w14:paraId="3E5A8D38" w14:textId="77777777" w:rsidR="00663491" w:rsidRPr="00FA5475" w:rsidRDefault="00663491"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4DA3446D" w14:textId="77777777" w:rsidR="00284215" w:rsidRPr="00FA5475" w:rsidRDefault="00284215" w:rsidP="0028421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Tổng điều tra dân số và nhà ở;</w:t>
      </w:r>
    </w:p>
    <w:p w14:paraId="32E86C9E" w14:textId="77777777" w:rsidR="00663491" w:rsidRPr="00FA5475" w:rsidRDefault="00663491"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dân số và nhà ở giữa kỳ;</w:t>
      </w:r>
    </w:p>
    <w:p w14:paraId="18F3CFE6" w14:textId="77777777" w:rsidR="007A3D13" w:rsidRPr="00FA5475" w:rsidRDefault="00663491"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biến động dân số và kế hoạch hóa gia đình</w:t>
      </w:r>
      <w:r w:rsidR="007A3D13" w:rsidRPr="00FA5475">
        <w:rPr>
          <w:rFonts w:ascii="Times New Roman" w:eastAsia="Times New Roman" w:hAnsi="Times New Roman" w:cs="Times New Roman"/>
          <w:color w:val="000000"/>
          <w:sz w:val="28"/>
          <w:szCs w:val="28"/>
        </w:rPr>
        <w:t>;</w:t>
      </w:r>
    </w:p>
    <w:p w14:paraId="08A08132" w14:textId="1238C4A5" w:rsidR="00663491" w:rsidRPr="00FA5475" w:rsidRDefault="007A3D13"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Dữ liệu hành chính.</w:t>
      </w:r>
    </w:p>
    <w:p w14:paraId="1214F1D5" w14:textId="77777777" w:rsidR="007A3D13" w:rsidRPr="00FA5475" w:rsidRDefault="00663491" w:rsidP="00D361C3">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16E69AE1" w14:textId="168FC865" w:rsidR="007A3D13" w:rsidRPr="00FA5475" w:rsidRDefault="007A3D13"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00663491"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009A3A2B" w:rsidRPr="00FA5475">
        <w:rPr>
          <w:rFonts w:ascii="Times New Roman" w:eastAsia="Times New Roman" w:hAnsi="Times New Roman" w:cs="Times New Roman"/>
          <w:color w:val="000000"/>
          <w:sz w:val="28"/>
          <w:szCs w:val="28"/>
        </w:rPr>
        <w:t>Vụ Thống kê Dân số và Lao động</w:t>
      </w:r>
      <w:r w:rsidRPr="00FA5475">
        <w:rPr>
          <w:rFonts w:ascii="Times New Roman" w:eastAsia="Times New Roman" w:hAnsi="Times New Roman" w:cs="Times New Roman"/>
          <w:color w:val="000000"/>
          <w:sz w:val="28"/>
          <w:szCs w:val="28"/>
        </w:rPr>
        <w:t>;</w:t>
      </w:r>
    </w:p>
    <w:p w14:paraId="10891AEE" w14:textId="25078ECE" w:rsidR="00663491" w:rsidRPr="00817AB6" w:rsidRDefault="007A3D13" w:rsidP="00D361C3">
      <w:pPr>
        <w:shd w:val="clear" w:color="auto" w:fill="FFFFFF"/>
        <w:spacing w:before="120" w:after="120" w:line="234" w:lineRule="atLeast"/>
        <w:ind w:firstLine="720"/>
        <w:jc w:val="both"/>
        <w:rPr>
          <w:rFonts w:ascii="Times New Roman" w:hAnsi="Times New Roman" w:cs="Times New Roman"/>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76DAE60A" w14:textId="77777777" w:rsidR="003003F8" w:rsidRPr="00FA5475" w:rsidRDefault="003003F8" w:rsidP="00D361C3">
      <w:pPr>
        <w:spacing w:before="120" w:after="120" w:line="264" w:lineRule="auto"/>
        <w:ind w:firstLine="720"/>
        <w:jc w:val="both"/>
        <w:rPr>
          <w:rFonts w:ascii="Times New Roman" w:hAnsi="Times New Roman" w:cs="Times New Roman"/>
          <w:sz w:val="28"/>
          <w:szCs w:val="28"/>
        </w:rPr>
      </w:pPr>
    </w:p>
    <w:p w14:paraId="370BF660" w14:textId="53D63633" w:rsidR="009A3A2B" w:rsidRPr="00FA5475" w:rsidRDefault="009A3A2B" w:rsidP="00D361C3">
      <w:pPr>
        <w:spacing w:before="120" w:after="120" w:line="264"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0102. Tỷ trọng các trường hợp chết trong 12 tháng qua chia theo nguyên nhân chết</w:t>
      </w:r>
    </w:p>
    <w:p w14:paraId="257356C2" w14:textId="77777777" w:rsidR="009A3A2B" w:rsidRPr="00FA5475" w:rsidRDefault="009A3A2B" w:rsidP="009A3A2B">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1. Khái niệm, phương pháp tính</w:t>
      </w:r>
    </w:p>
    <w:p w14:paraId="2F7213A5" w14:textId="2DFE2C96" w:rsidR="00511879" w:rsidRPr="00FA5475" w:rsidRDefault="00511879" w:rsidP="0051187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Các nguyên nhân chết bao gồm: </w:t>
      </w:r>
      <w:r w:rsidR="00B8339E" w:rsidRPr="00FA5475">
        <w:rPr>
          <w:rFonts w:ascii="Times New Roman" w:eastAsia="Times New Roman" w:hAnsi="Times New Roman" w:cs="Times New Roman"/>
          <w:color w:val="000000"/>
          <w:sz w:val="28"/>
          <w:szCs w:val="28"/>
        </w:rPr>
        <w:t>B</w:t>
      </w:r>
      <w:r w:rsidR="00B8339E" w:rsidRPr="00FA5475">
        <w:rPr>
          <w:rFonts w:ascii="Times New Roman" w:eastAsia="Times New Roman" w:hAnsi="Times New Roman" w:cs="Times New Roman"/>
          <w:color w:val="000000"/>
          <w:sz w:val="28"/>
          <w:szCs w:val="28"/>
          <w:lang w:val="vi-VN"/>
        </w:rPr>
        <w:t xml:space="preserve">ệnh </w:t>
      </w:r>
      <w:r w:rsidRPr="00FA5475">
        <w:rPr>
          <w:rFonts w:ascii="Times New Roman" w:eastAsia="Times New Roman" w:hAnsi="Times New Roman" w:cs="Times New Roman"/>
          <w:color w:val="000000"/>
          <w:sz w:val="28"/>
          <w:szCs w:val="28"/>
          <w:lang w:val="vi-VN"/>
        </w:rPr>
        <w:t>tật, tai nạn lao động, tai nạn giao thông, tai nạn</w:t>
      </w:r>
      <w:r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khác, tự tử và các nguyên nhân khác</w:t>
      </w:r>
      <w:r w:rsidRPr="00FA5475">
        <w:rPr>
          <w:rFonts w:ascii="Times New Roman" w:eastAsia="Times New Roman" w:hAnsi="Times New Roman" w:cs="Times New Roman"/>
          <w:color w:val="000000"/>
          <w:sz w:val="28"/>
          <w:szCs w:val="28"/>
        </w:rPr>
        <w:t>.</w:t>
      </w:r>
    </w:p>
    <w:p w14:paraId="3056F2B2" w14:textId="496BC5EE" w:rsidR="00511879" w:rsidRPr="00FA5475" w:rsidRDefault="00511879" w:rsidP="009A3A2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lastRenderedPageBreak/>
        <w:t>Tỷ trọng các trường hợp chết trong 12 tháng qua chia theo nguyên nhân chết</w:t>
      </w:r>
      <w:r w:rsidRPr="00FA5475">
        <w:rPr>
          <w:rFonts w:ascii="Times New Roman" w:eastAsia="Times New Roman" w:hAnsi="Times New Roman" w:cs="Times New Roman"/>
          <w:color w:val="000000"/>
          <w:sz w:val="28"/>
          <w:szCs w:val="28"/>
        </w:rPr>
        <w:t xml:space="preserve"> là phần trăm số trường hợp chết theo từng nguyên nhân chết trên tổng số trường hợp chết trong kỳ báo cáo.</w:t>
      </w:r>
    </w:p>
    <w:p w14:paraId="16EDA7D6" w14:textId="77777777" w:rsidR="006577D2" w:rsidRPr="00FA5475" w:rsidRDefault="006577D2" w:rsidP="006577D2">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Công thức tính:</w:t>
      </w:r>
    </w:p>
    <w:tbl>
      <w:tblPr>
        <w:tblStyle w:val="TableGrid"/>
        <w:tblW w:w="7938"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99"/>
        <w:gridCol w:w="3329"/>
        <w:gridCol w:w="1134"/>
      </w:tblGrid>
      <w:tr w:rsidR="006577D2" w:rsidRPr="00FA5475" w14:paraId="0F494B6D" w14:textId="77777777" w:rsidTr="006577D2">
        <w:tc>
          <w:tcPr>
            <w:tcW w:w="2976" w:type="dxa"/>
            <w:vMerge w:val="restart"/>
          </w:tcPr>
          <w:p w14:paraId="5E62A515" w14:textId="40F2E748" w:rsidR="006577D2" w:rsidRPr="00FA5475" w:rsidRDefault="006577D2" w:rsidP="006577D2">
            <w:pPr>
              <w:spacing w:before="240" w:after="120" w:line="234" w:lineRule="atLeast"/>
              <w:jc w:val="center"/>
              <w:rPr>
                <w:rFonts w:eastAsia="Times New Roman"/>
              </w:rPr>
            </w:pPr>
            <w:r w:rsidRPr="00FA5475">
              <w:rPr>
                <w:rFonts w:eastAsia="Times New Roman"/>
                <w:lang w:val="vi-VN"/>
              </w:rPr>
              <w:t>Tỷ trọng các trường hợp chết trong 12 tháng qua chia theo nguyên nhân chết</w:t>
            </w:r>
            <w:r w:rsidRPr="00FA5475">
              <w:rPr>
                <w:rFonts w:eastAsia="Times New Roman"/>
              </w:rPr>
              <w:t xml:space="preserve"> i</w:t>
            </w:r>
            <w:r w:rsidRPr="00FA5475">
              <w:rPr>
                <w:rFonts w:eastAsia="Times New Roman"/>
                <w:lang w:val="vi-VN"/>
              </w:rPr>
              <w:t> (%)</w:t>
            </w:r>
          </w:p>
        </w:tc>
        <w:tc>
          <w:tcPr>
            <w:tcW w:w="499" w:type="dxa"/>
            <w:vMerge w:val="restart"/>
          </w:tcPr>
          <w:p w14:paraId="183B2063" w14:textId="77777777" w:rsidR="006577D2" w:rsidRPr="00FA5475" w:rsidRDefault="006577D2" w:rsidP="006577D2">
            <w:pPr>
              <w:spacing w:before="120" w:after="120" w:line="234" w:lineRule="atLeast"/>
              <w:jc w:val="center"/>
              <w:rPr>
                <w:rFonts w:eastAsia="Times New Roman"/>
              </w:rPr>
            </w:pPr>
          </w:p>
          <w:p w14:paraId="14622100" w14:textId="77777777" w:rsidR="006577D2" w:rsidRPr="00FA5475" w:rsidRDefault="006577D2" w:rsidP="006577D2">
            <w:pPr>
              <w:spacing w:before="120" w:after="120" w:line="234" w:lineRule="atLeast"/>
              <w:jc w:val="center"/>
              <w:rPr>
                <w:rFonts w:eastAsia="Times New Roman"/>
              </w:rPr>
            </w:pPr>
          </w:p>
          <w:p w14:paraId="3CEF8143" w14:textId="29C5628A" w:rsidR="006577D2" w:rsidRPr="00FA5475" w:rsidRDefault="006577D2" w:rsidP="001A425A">
            <w:pPr>
              <w:spacing w:before="160" w:after="120" w:line="234" w:lineRule="atLeast"/>
              <w:jc w:val="center"/>
              <w:rPr>
                <w:rFonts w:eastAsia="Times New Roman"/>
              </w:rPr>
            </w:pPr>
            <w:r w:rsidRPr="00FA5475">
              <w:rPr>
                <w:rFonts w:eastAsia="Times New Roman"/>
              </w:rPr>
              <w:t>=</w:t>
            </w:r>
          </w:p>
        </w:tc>
        <w:tc>
          <w:tcPr>
            <w:tcW w:w="3329" w:type="dxa"/>
            <w:tcBorders>
              <w:bottom w:val="single" w:sz="4" w:space="0" w:color="auto"/>
            </w:tcBorders>
          </w:tcPr>
          <w:p w14:paraId="09641124" w14:textId="79549545" w:rsidR="006577D2" w:rsidRPr="00FA5475" w:rsidRDefault="006577D2" w:rsidP="006577D2">
            <w:pPr>
              <w:spacing w:before="120" w:after="120" w:line="234" w:lineRule="atLeast"/>
              <w:jc w:val="center"/>
              <w:rPr>
                <w:rFonts w:eastAsia="Times New Roman"/>
              </w:rPr>
            </w:pPr>
            <w:r w:rsidRPr="00FA5475">
              <w:rPr>
                <w:rFonts w:eastAsia="Times New Roman"/>
              </w:rPr>
              <w:t>Số trường hợp chết trong 12 tháng qua chia theo nguyên nhân chết i</w:t>
            </w:r>
          </w:p>
        </w:tc>
        <w:tc>
          <w:tcPr>
            <w:tcW w:w="1134" w:type="dxa"/>
            <w:vMerge w:val="restart"/>
          </w:tcPr>
          <w:p w14:paraId="3F84D35C" w14:textId="77777777" w:rsidR="006577D2" w:rsidRPr="00FA5475" w:rsidRDefault="006577D2" w:rsidP="006577D2">
            <w:pPr>
              <w:spacing w:before="120" w:after="120" w:line="234" w:lineRule="atLeast"/>
              <w:jc w:val="center"/>
              <w:rPr>
                <w:rFonts w:eastAsia="Times New Roman"/>
              </w:rPr>
            </w:pPr>
          </w:p>
          <w:p w14:paraId="2B13C271" w14:textId="77777777" w:rsidR="006577D2" w:rsidRPr="00FA5475" w:rsidRDefault="006577D2" w:rsidP="006577D2">
            <w:pPr>
              <w:spacing w:before="120" w:after="120" w:line="234" w:lineRule="atLeast"/>
              <w:jc w:val="center"/>
              <w:rPr>
                <w:rFonts w:eastAsia="Times New Roman"/>
              </w:rPr>
            </w:pPr>
          </w:p>
          <w:p w14:paraId="5EF244E1" w14:textId="0B012F5E" w:rsidR="006577D2" w:rsidRPr="00FA5475" w:rsidRDefault="006577D2" w:rsidP="001A425A">
            <w:pPr>
              <w:spacing w:before="160" w:after="120" w:line="234" w:lineRule="atLeast"/>
              <w:jc w:val="center"/>
              <w:rPr>
                <w:rFonts w:eastAsia="Times New Roman"/>
              </w:rPr>
            </w:pPr>
            <w:r w:rsidRPr="00FA5475">
              <w:rPr>
                <w:rFonts w:eastAsia="Times New Roman"/>
              </w:rPr>
              <w:t>× 100</w:t>
            </w:r>
          </w:p>
        </w:tc>
      </w:tr>
      <w:tr w:rsidR="006577D2" w:rsidRPr="00FA5475" w14:paraId="77A6474E" w14:textId="77777777" w:rsidTr="006577D2">
        <w:tc>
          <w:tcPr>
            <w:tcW w:w="2976" w:type="dxa"/>
            <w:vMerge/>
          </w:tcPr>
          <w:p w14:paraId="09DF465B" w14:textId="77777777" w:rsidR="006577D2" w:rsidRPr="00FA5475" w:rsidRDefault="006577D2" w:rsidP="006577D2">
            <w:pPr>
              <w:spacing w:before="120" w:after="120" w:line="234" w:lineRule="atLeast"/>
              <w:jc w:val="center"/>
              <w:rPr>
                <w:rFonts w:eastAsia="Times New Roman"/>
              </w:rPr>
            </w:pPr>
          </w:p>
        </w:tc>
        <w:tc>
          <w:tcPr>
            <w:tcW w:w="499" w:type="dxa"/>
            <w:vMerge/>
          </w:tcPr>
          <w:p w14:paraId="3F246ECD" w14:textId="77777777" w:rsidR="006577D2" w:rsidRPr="00FA5475" w:rsidRDefault="006577D2" w:rsidP="006577D2">
            <w:pPr>
              <w:spacing w:before="120" w:after="120" w:line="234" w:lineRule="atLeast"/>
              <w:jc w:val="center"/>
              <w:rPr>
                <w:rFonts w:eastAsia="Times New Roman"/>
              </w:rPr>
            </w:pPr>
          </w:p>
        </w:tc>
        <w:tc>
          <w:tcPr>
            <w:tcW w:w="3329" w:type="dxa"/>
            <w:tcBorders>
              <w:top w:val="single" w:sz="4" w:space="0" w:color="auto"/>
            </w:tcBorders>
          </w:tcPr>
          <w:p w14:paraId="559AB58C" w14:textId="4B3EB14B" w:rsidR="006577D2" w:rsidRPr="00FA5475" w:rsidRDefault="006577D2" w:rsidP="006577D2">
            <w:pPr>
              <w:spacing w:before="120" w:after="120" w:line="234" w:lineRule="atLeast"/>
              <w:jc w:val="center"/>
              <w:rPr>
                <w:rFonts w:eastAsia="Times New Roman"/>
              </w:rPr>
            </w:pPr>
            <w:r w:rsidRPr="00FA5475">
              <w:rPr>
                <w:rFonts w:eastAsia="Times New Roman"/>
              </w:rPr>
              <w:t>Tổng số trường hợp chết</w:t>
            </w:r>
          </w:p>
        </w:tc>
        <w:tc>
          <w:tcPr>
            <w:tcW w:w="1134" w:type="dxa"/>
            <w:vMerge/>
          </w:tcPr>
          <w:p w14:paraId="2B33A74F" w14:textId="77777777" w:rsidR="006577D2" w:rsidRPr="00FA5475" w:rsidRDefault="006577D2" w:rsidP="009A3A2B">
            <w:pPr>
              <w:spacing w:before="120" w:after="120" w:line="234" w:lineRule="atLeast"/>
              <w:jc w:val="both"/>
              <w:rPr>
                <w:rFonts w:eastAsia="Times New Roman"/>
              </w:rPr>
            </w:pPr>
          </w:p>
        </w:tc>
      </w:tr>
    </w:tbl>
    <w:p w14:paraId="171BC78B" w14:textId="23940CEE" w:rsidR="009A3A2B" w:rsidRPr="00FA5475" w:rsidRDefault="009A3A2B" w:rsidP="009A3A2B">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2. Phân tổ chủ yếu</w:t>
      </w:r>
      <w:r w:rsidRPr="00FA5475">
        <w:rPr>
          <w:rFonts w:ascii="Times New Roman" w:eastAsia="Times New Roman" w:hAnsi="Times New Roman" w:cs="Times New Roman"/>
          <w:b/>
          <w:bCs/>
          <w:color w:val="000000"/>
          <w:sz w:val="28"/>
          <w:szCs w:val="28"/>
        </w:rPr>
        <w:t xml:space="preserve"> </w:t>
      </w:r>
    </w:p>
    <w:p w14:paraId="37DD9266" w14:textId="77BBC6E7" w:rsidR="002924D7" w:rsidRPr="00FA5475" w:rsidRDefault="002924D7" w:rsidP="009A3A2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Giới tính;</w:t>
      </w:r>
    </w:p>
    <w:p w14:paraId="79CA77D0" w14:textId="4D6424D5" w:rsidR="00B8339E" w:rsidRPr="00FA5475" w:rsidRDefault="00B8339E" w:rsidP="009A3A2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Thành thị/nông thôn;</w:t>
      </w:r>
    </w:p>
    <w:p w14:paraId="771AC50B" w14:textId="4782D774" w:rsidR="002924D7" w:rsidRPr="00FA5475" w:rsidRDefault="002924D7" w:rsidP="009A3A2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Vùng kinh tế - xã hội</w:t>
      </w:r>
      <w:r w:rsidR="000F1FC4" w:rsidRPr="00FA5475">
        <w:rPr>
          <w:rFonts w:ascii="Times New Roman" w:eastAsia="Times New Roman" w:hAnsi="Times New Roman" w:cs="Times New Roman"/>
          <w:color w:val="000000"/>
          <w:sz w:val="28"/>
          <w:szCs w:val="28"/>
        </w:rPr>
        <w:t>;</w:t>
      </w:r>
    </w:p>
    <w:p w14:paraId="0012924E" w14:textId="42E67280" w:rsidR="000F1FC4" w:rsidRPr="00FA5475" w:rsidRDefault="000F1FC4" w:rsidP="009A3A2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Tỉnh, thành phố trực thuộc Trung ương.</w:t>
      </w:r>
    </w:p>
    <w:p w14:paraId="1FC2E09C" w14:textId="77777777" w:rsidR="009A3A2B" w:rsidRPr="00FA5475" w:rsidRDefault="009A3A2B" w:rsidP="009A3A2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Năm.</w:t>
      </w:r>
    </w:p>
    <w:p w14:paraId="122F9498" w14:textId="77777777" w:rsidR="009A3A2B" w:rsidRPr="00FA5475" w:rsidRDefault="009A3A2B" w:rsidP="009A3A2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46644F7A" w14:textId="77777777" w:rsidR="009A3A2B" w:rsidRPr="00FA5475" w:rsidRDefault="009A3A2B" w:rsidP="009A3A2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Tổng điều tra dân số và nhà ở;</w:t>
      </w:r>
    </w:p>
    <w:p w14:paraId="1149E75F" w14:textId="77777777" w:rsidR="009A3A2B" w:rsidRPr="00FA5475" w:rsidRDefault="009A3A2B" w:rsidP="009A3A2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dân số và nhà ở giữa kỳ;</w:t>
      </w:r>
    </w:p>
    <w:p w14:paraId="5B3DD824" w14:textId="77777777" w:rsidR="009A3A2B" w:rsidRPr="00FA5475" w:rsidRDefault="009A3A2B" w:rsidP="009A3A2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biến động dân số và kế hoạch hóa gia đình</w:t>
      </w:r>
      <w:r w:rsidRPr="00FA5475">
        <w:rPr>
          <w:rFonts w:ascii="Times New Roman" w:eastAsia="Times New Roman" w:hAnsi="Times New Roman" w:cs="Times New Roman"/>
          <w:color w:val="000000"/>
          <w:sz w:val="28"/>
          <w:szCs w:val="28"/>
        </w:rPr>
        <w:t>.</w:t>
      </w:r>
    </w:p>
    <w:p w14:paraId="07AD7B47" w14:textId="019060B9" w:rsidR="00617833" w:rsidRPr="00FA5475" w:rsidRDefault="009A3A2B" w:rsidP="009A3A2B">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38E3AF10" w14:textId="26005A66" w:rsidR="00617833" w:rsidRPr="00FA5475" w:rsidRDefault="00617833" w:rsidP="0061783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Dân số và Lao động;</w:t>
      </w:r>
    </w:p>
    <w:p w14:paraId="6E99B27E" w14:textId="3E70E8C6" w:rsidR="009A3A2B" w:rsidRPr="00817AB6" w:rsidRDefault="00617833" w:rsidP="0061783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5BEA3577" w14:textId="77777777" w:rsidR="009A3A2B" w:rsidRPr="00FA5475" w:rsidRDefault="009A3A2B" w:rsidP="00D361C3">
      <w:pPr>
        <w:spacing w:before="120" w:after="120" w:line="264" w:lineRule="auto"/>
        <w:ind w:firstLine="720"/>
        <w:jc w:val="both"/>
        <w:rPr>
          <w:rFonts w:ascii="Times New Roman" w:hAnsi="Times New Roman" w:cs="Times New Roman"/>
          <w:b/>
          <w:sz w:val="28"/>
          <w:szCs w:val="28"/>
        </w:rPr>
      </w:pPr>
    </w:p>
    <w:p w14:paraId="46B7F5B5" w14:textId="04AF5B36" w:rsidR="00AE13CC" w:rsidRPr="00817AB6" w:rsidRDefault="00663491" w:rsidP="00D361C3">
      <w:pPr>
        <w:spacing w:before="120" w:after="120" w:line="264" w:lineRule="auto"/>
        <w:ind w:firstLine="720"/>
        <w:jc w:val="both"/>
        <w:rPr>
          <w:rFonts w:ascii="Times New Roman Bold" w:hAnsi="Times New Roman Bold" w:cs="Times New Roman"/>
          <w:b/>
          <w:spacing w:val="-4"/>
          <w:sz w:val="28"/>
          <w:szCs w:val="28"/>
        </w:rPr>
      </w:pPr>
      <w:r w:rsidRPr="00817AB6">
        <w:rPr>
          <w:rFonts w:ascii="Times New Roman Bold" w:hAnsi="Times New Roman Bold" w:cs="Times New Roman"/>
          <w:b/>
          <w:spacing w:val="-4"/>
          <w:sz w:val="28"/>
          <w:szCs w:val="28"/>
        </w:rPr>
        <w:t>010</w:t>
      </w:r>
      <w:r w:rsidR="002924D7" w:rsidRPr="00817AB6">
        <w:rPr>
          <w:rFonts w:ascii="Times New Roman Bold" w:hAnsi="Times New Roman Bold" w:cs="Times New Roman"/>
          <w:b/>
          <w:spacing w:val="-4"/>
          <w:sz w:val="28"/>
          <w:szCs w:val="28"/>
        </w:rPr>
        <w:t>3</w:t>
      </w:r>
      <w:r w:rsidRPr="00817AB6">
        <w:rPr>
          <w:rFonts w:ascii="Times New Roman Bold" w:hAnsi="Times New Roman Bold" w:cs="Times New Roman"/>
          <w:b/>
          <w:spacing w:val="-4"/>
          <w:sz w:val="28"/>
          <w:szCs w:val="28"/>
        </w:rPr>
        <w:t xml:space="preserve">. Tỷ </w:t>
      </w:r>
      <w:r w:rsidR="005479FC" w:rsidRPr="00817AB6">
        <w:rPr>
          <w:rFonts w:ascii="Times New Roman Bold" w:hAnsi="Times New Roman Bold" w:cs="Times New Roman"/>
          <w:b/>
          <w:spacing w:val="-4"/>
          <w:sz w:val="28"/>
          <w:szCs w:val="28"/>
        </w:rPr>
        <w:t xml:space="preserve">trọng </w:t>
      </w:r>
      <w:r w:rsidRPr="00817AB6">
        <w:rPr>
          <w:rFonts w:ascii="Times New Roman Bold" w:hAnsi="Times New Roman Bold" w:cs="Times New Roman"/>
          <w:b/>
          <w:spacing w:val="-4"/>
          <w:sz w:val="28"/>
          <w:szCs w:val="28"/>
        </w:rPr>
        <w:t xml:space="preserve">lao động có việc làm </w:t>
      </w:r>
      <w:r w:rsidR="005479FC" w:rsidRPr="00817AB6">
        <w:rPr>
          <w:rFonts w:ascii="Times New Roman Bold" w:hAnsi="Times New Roman Bold" w:cs="Times New Roman"/>
          <w:b/>
          <w:spacing w:val="-4"/>
          <w:sz w:val="28"/>
          <w:szCs w:val="28"/>
        </w:rPr>
        <w:t xml:space="preserve">chia </w:t>
      </w:r>
      <w:r w:rsidRPr="00817AB6">
        <w:rPr>
          <w:rFonts w:ascii="Times New Roman Bold" w:hAnsi="Times New Roman Bold" w:cs="Times New Roman"/>
          <w:b/>
          <w:spacing w:val="-4"/>
          <w:sz w:val="28"/>
          <w:szCs w:val="28"/>
        </w:rPr>
        <w:t xml:space="preserve">theo </w:t>
      </w:r>
      <w:r w:rsidR="005479FC" w:rsidRPr="00817AB6">
        <w:rPr>
          <w:rFonts w:ascii="Times New Roman Bold" w:hAnsi="Times New Roman Bold" w:cs="Times New Roman"/>
          <w:b/>
          <w:spacing w:val="-4"/>
          <w:sz w:val="28"/>
          <w:szCs w:val="28"/>
        </w:rPr>
        <w:t>nhóm giờ làm việc</w:t>
      </w:r>
      <w:r w:rsidRPr="00817AB6">
        <w:rPr>
          <w:rFonts w:ascii="Times New Roman Bold" w:hAnsi="Times New Roman Bold" w:cs="Times New Roman"/>
          <w:b/>
          <w:spacing w:val="-4"/>
          <w:sz w:val="28"/>
          <w:szCs w:val="28"/>
        </w:rPr>
        <w:t xml:space="preserve"> trong tuần</w:t>
      </w:r>
    </w:p>
    <w:p w14:paraId="1A5A0622" w14:textId="77777777" w:rsidR="00663491" w:rsidRPr="00FA5475" w:rsidRDefault="00663491"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0AAA16FA" w14:textId="04167167" w:rsidR="00663491" w:rsidRPr="00FA5475" w:rsidRDefault="00663491"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xml:space="preserve">Tỷ </w:t>
      </w:r>
      <w:r w:rsidR="005479FC" w:rsidRPr="00FA5475">
        <w:rPr>
          <w:rFonts w:ascii="Times New Roman" w:eastAsia="Times New Roman" w:hAnsi="Times New Roman" w:cs="Times New Roman"/>
          <w:color w:val="000000"/>
          <w:sz w:val="28"/>
          <w:szCs w:val="28"/>
        </w:rPr>
        <w:t>trọng</w:t>
      </w:r>
      <w:r w:rsidR="005479FC" w:rsidRPr="00FA5475">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lang w:val="vi-VN"/>
        </w:rPr>
        <w:t xml:space="preserve">lao động có việc làm </w:t>
      </w:r>
      <w:r w:rsidR="005479FC" w:rsidRPr="00FA5475">
        <w:rPr>
          <w:rFonts w:ascii="Times New Roman" w:eastAsia="Times New Roman" w:hAnsi="Times New Roman" w:cs="Times New Roman"/>
          <w:color w:val="000000"/>
          <w:sz w:val="28"/>
          <w:szCs w:val="28"/>
        </w:rPr>
        <w:t xml:space="preserve">chia </w:t>
      </w:r>
      <w:r w:rsidRPr="00FA5475">
        <w:rPr>
          <w:rFonts w:ascii="Times New Roman" w:eastAsia="Times New Roman" w:hAnsi="Times New Roman" w:cs="Times New Roman"/>
          <w:color w:val="000000"/>
          <w:sz w:val="28"/>
          <w:szCs w:val="28"/>
          <w:lang w:val="vi-VN"/>
        </w:rPr>
        <w:t xml:space="preserve">theo </w:t>
      </w:r>
      <w:r w:rsidR="005479FC" w:rsidRPr="00FA5475">
        <w:rPr>
          <w:rFonts w:ascii="Times New Roman" w:eastAsia="Times New Roman" w:hAnsi="Times New Roman" w:cs="Times New Roman"/>
          <w:color w:val="000000"/>
          <w:sz w:val="28"/>
          <w:szCs w:val="28"/>
        </w:rPr>
        <w:t>nhóm giờ làm việc</w:t>
      </w:r>
      <w:r w:rsidRPr="00FA5475">
        <w:rPr>
          <w:rFonts w:ascii="Times New Roman" w:eastAsia="Times New Roman" w:hAnsi="Times New Roman" w:cs="Times New Roman"/>
          <w:color w:val="000000"/>
          <w:sz w:val="28"/>
          <w:szCs w:val="28"/>
          <w:lang w:val="vi-VN"/>
        </w:rPr>
        <w:t xml:space="preserve"> trong tuần là phần trăm lao động có việc làm/làm việc </w:t>
      </w:r>
      <w:r w:rsidR="00DB2FC3" w:rsidRPr="00FA5475">
        <w:rPr>
          <w:rFonts w:ascii="Times New Roman" w:eastAsia="Times New Roman" w:hAnsi="Times New Roman" w:cs="Times New Roman"/>
          <w:color w:val="000000"/>
          <w:sz w:val="28"/>
          <w:szCs w:val="28"/>
        </w:rPr>
        <w:t>theo</w:t>
      </w:r>
      <w:r w:rsidR="005479FC" w:rsidRPr="00FA5475">
        <w:rPr>
          <w:rFonts w:ascii="Times New Roman" w:eastAsia="Times New Roman" w:hAnsi="Times New Roman" w:cs="Times New Roman"/>
          <w:color w:val="000000"/>
          <w:sz w:val="28"/>
          <w:szCs w:val="28"/>
        </w:rPr>
        <w:t xml:space="preserve"> nhóm</w:t>
      </w:r>
      <w:r w:rsidRPr="00FA5475">
        <w:rPr>
          <w:rFonts w:ascii="Times New Roman" w:eastAsia="Times New Roman" w:hAnsi="Times New Roman" w:cs="Times New Roman"/>
          <w:color w:val="000000"/>
          <w:sz w:val="28"/>
          <w:szCs w:val="28"/>
          <w:lang w:val="vi-VN"/>
        </w:rPr>
        <w:t xml:space="preserve"> giờ làm việc thực tế trong tuần chi</w:t>
      </w:r>
      <w:r w:rsidRPr="00FA5475">
        <w:rPr>
          <w:rFonts w:ascii="Times New Roman" w:eastAsia="Times New Roman" w:hAnsi="Times New Roman" w:cs="Times New Roman"/>
          <w:color w:val="000000"/>
          <w:sz w:val="28"/>
          <w:szCs w:val="28"/>
        </w:rPr>
        <w:t>ế</w:t>
      </w:r>
      <w:r w:rsidRPr="00FA5475">
        <w:rPr>
          <w:rFonts w:ascii="Times New Roman" w:eastAsia="Times New Roman" w:hAnsi="Times New Roman" w:cs="Times New Roman"/>
          <w:color w:val="000000"/>
          <w:sz w:val="28"/>
          <w:szCs w:val="28"/>
          <w:lang w:val="vi-VN"/>
        </w:rPr>
        <w:t xml:space="preserve">m trong tổng số lao động </w:t>
      </w:r>
      <w:r w:rsidR="005479FC" w:rsidRPr="00FA5475">
        <w:rPr>
          <w:rFonts w:ascii="Times New Roman" w:eastAsia="Times New Roman" w:hAnsi="Times New Roman" w:cs="Times New Roman"/>
          <w:color w:val="000000"/>
          <w:sz w:val="28"/>
          <w:szCs w:val="28"/>
        </w:rPr>
        <w:t>có việc làm</w:t>
      </w:r>
      <w:r w:rsidRPr="00FA5475">
        <w:rPr>
          <w:rFonts w:ascii="Times New Roman" w:eastAsia="Times New Roman" w:hAnsi="Times New Roman" w:cs="Times New Roman"/>
          <w:color w:val="000000"/>
          <w:sz w:val="28"/>
          <w:szCs w:val="28"/>
          <w:lang w:val="vi-VN"/>
        </w:rPr>
        <w:t>.</w:t>
      </w:r>
    </w:p>
    <w:p w14:paraId="60D84D62" w14:textId="6152AF04" w:rsidR="00B8339E" w:rsidRPr="00FA5475" w:rsidRDefault="00B8339E"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Nhóm giờ làm việc thực tế trong tuần được chia ra gồm: 01 - 09 giờ; 10 - 19 giờ; 20 - 29 giờ; 30 - 34 giờ; 35 - 39 giờ; 40 - 48 giờ; 49 - 59 giờ; từ 60 giờ trở lên.</w:t>
      </w:r>
    </w:p>
    <w:p w14:paraId="66A38C6C" w14:textId="77777777" w:rsidR="002A1B51" w:rsidRPr="00FA5475" w:rsidRDefault="002A1B51">
      <w:pPr>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br w:type="page"/>
      </w:r>
    </w:p>
    <w:p w14:paraId="3A403961" w14:textId="43F9F11C" w:rsidR="00663491" w:rsidRPr="00FA5475" w:rsidRDefault="00663491" w:rsidP="00D361C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lastRenderedPageBreak/>
        <w:t>Công thức tính:</w:t>
      </w:r>
    </w:p>
    <w:tbl>
      <w:tblPr>
        <w:tblW w:w="4222" w:type="pct"/>
        <w:jc w:val="center"/>
        <w:tblCellSpacing w:w="0" w:type="dxa"/>
        <w:shd w:val="clear" w:color="auto" w:fill="FFFFFF"/>
        <w:tblCellMar>
          <w:left w:w="0" w:type="dxa"/>
          <w:right w:w="0" w:type="dxa"/>
        </w:tblCellMar>
        <w:tblLook w:val="04A0" w:firstRow="1" w:lastRow="0" w:firstColumn="1" w:lastColumn="0" w:noHBand="0" w:noVBand="1"/>
      </w:tblPr>
      <w:tblGrid>
        <w:gridCol w:w="2780"/>
        <w:gridCol w:w="283"/>
        <w:gridCol w:w="3816"/>
        <w:gridCol w:w="1021"/>
      </w:tblGrid>
      <w:tr w:rsidR="005479FC" w:rsidRPr="00FA5475" w14:paraId="1314AA09" w14:textId="77777777" w:rsidTr="00D64FA2">
        <w:trPr>
          <w:tblCellSpacing w:w="0" w:type="dxa"/>
          <w:jc w:val="center"/>
        </w:trPr>
        <w:tc>
          <w:tcPr>
            <w:tcW w:w="1760" w:type="pct"/>
            <w:vMerge w:val="restart"/>
            <w:shd w:val="clear" w:color="auto" w:fill="FFFFFF"/>
            <w:vAlign w:val="center"/>
            <w:hideMark/>
          </w:tcPr>
          <w:p w14:paraId="4CE61FCB" w14:textId="36BE9E87" w:rsidR="00663491" w:rsidRPr="00FA5475" w:rsidRDefault="00663491" w:rsidP="00FA5475">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Tỷ </w:t>
            </w:r>
            <w:r w:rsidR="00023F22" w:rsidRPr="00FA5475">
              <w:rPr>
                <w:rFonts w:ascii="Times New Roman" w:eastAsia="Times New Roman" w:hAnsi="Times New Roman" w:cs="Times New Roman"/>
                <w:color w:val="000000"/>
                <w:sz w:val="28"/>
                <w:szCs w:val="28"/>
              </w:rPr>
              <w:t>trọng</w:t>
            </w:r>
            <w:r w:rsidR="00023F22" w:rsidRPr="00FA5475">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lang w:val="vi-VN"/>
              </w:rPr>
              <w:t>lao động có việc làm</w:t>
            </w:r>
            <w:r w:rsidRPr="00FA5475">
              <w:rPr>
                <w:rFonts w:ascii="Times New Roman" w:eastAsia="Times New Roman" w:hAnsi="Times New Roman" w:cs="Times New Roman"/>
                <w:color w:val="000000"/>
                <w:sz w:val="28"/>
                <w:szCs w:val="28"/>
              </w:rPr>
              <w:t> </w:t>
            </w:r>
            <w:r w:rsidR="00DB2FC3" w:rsidRPr="00FA5475">
              <w:rPr>
                <w:rFonts w:ascii="Times New Roman" w:eastAsia="Times New Roman" w:hAnsi="Times New Roman" w:cs="Times New Roman"/>
                <w:color w:val="000000"/>
                <w:sz w:val="28"/>
                <w:szCs w:val="28"/>
              </w:rPr>
              <w:t xml:space="preserve">chia </w:t>
            </w:r>
            <w:r w:rsidRPr="00FA5475">
              <w:rPr>
                <w:rFonts w:ascii="Times New Roman" w:eastAsia="Times New Roman" w:hAnsi="Times New Roman" w:cs="Times New Roman"/>
                <w:color w:val="000000"/>
                <w:sz w:val="28"/>
                <w:szCs w:val="28"/>
              </w:rPr>
              <w:t xml:space="preserve">theo </w:t>
            </w:r>
            <w:r w:rsidR="00023F22" w:rsidRPr="00FA5475">
              <w:rPr>
                <w:rFonts w:ascii="Times New Roman" w:eastAsia="Times New Roman" w:hAnsi="Times New Roman" w:cs="Times New Roman"/>
                <w:color w:val="000000"/>
                <w:sz w:val="28"/>
                <w:szCs w:val="28"/>
              </w:rPr>
              <w:t xml:space="preserve">nhóm </w:t>
            </w:r>
            <w:r w:rsidRPr="00FA5475">
              <w:rPr>
                <w:rFonts w:ascii="Times New Roman" w:eastAsia="Times New Roman" w:hAnsi="Times New Roman" w:cs="Times New Roman"/>
                <w:color w:val="000000"/>
                <w:sz w:val="28"/>
                <w:szCs w:val="28"/>
              </w:rPr>
              <w:t>giờ</w:t>
            </w:r>
            <w:r w:rsidRPr="00FA5475">
              <w:rPr>
                <w:rFonts w:ascii="Times New Roman" w:eastAsia="Times New Roman" w:hAnsi="Times New Roman" w:cs="Times New Roman"/>
                <w:color w:val="000000"/>
                <w:sz w:val="28"/>
                <w:szCs w:val="28"/>
                <w:lang w:val="vi-VN"/>
              </w:rPr>
              <w:t> </w:t>
            </w:r>
            <w:r w:rsidR="00023F22" w:rsidRPr="00FA5475">
              <w:rPr>
                <w:rFonts w:ascii="Times New Roman" w:eastAsia="Times New Roman" w:hAnsi="Times New Roman" w:cs="Times New Roman"/>
                <w:color w:val="000000"/>
                <w:sz w:val="28"/>
                <w:szCs w:val="28"/>
              </w:rPr>
              <w:t xml:space="preserve">làm </w:t>
            </w:r>
            <w:r w:rsidR="00DB2FC3" w:rsidRPr="00FA5475">
              <w:rPr>
                <w:rFonts w:ascii="Times New Roman" w:eastAsia="Times New Roman" w:hAnsi="Times New Roman" w:cs="Times New Roman"/>
                <w:color w:val="000000"/>
                <w:sz w:val="28"/>
                <w:szCs w:val="28"/>
              </w:rPr>
              <w:t>việc</w:t>
            </w:r>
            <w:r w:rsidR="00DB2FC3" w:rsidRPr="00FA5475">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lang w:val="vi-VN"/>
              </w:rPr>
              <w:t>trong tuần (%)</w:t>
            </w:r>
          </w:p>
        </w:tc>
        <w:tc>
          <w:tcPr>
            <w:tcW w:w="179" w:type="pct"/>
            <w:vMerge w:val="restart"/>
            <w:shd w:val="clear" w:color="auto" w:fill="FFFFFF"/>
            <w:vAlign w:val="center"/>
            <w:hideMark/>
          </w:tcPr>
          <w:p w14:paraId="335E9B9E" w14:textId="77777777" w:rsidR="00663491" w:rsidRPr="00FA5475" w:rsidRDefault="00663491" w:rsidP="001A425A">
            <w:pPr>
              <w:spacing w:before="36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415" w:type="pct"/>
            <w:tcBorders>
              <w:top w:val="nil"/>
              <w:left w:val="nil"/>
              <w:bottom w:val="single" w:sz="8" w:space="0" w:color="auto"/>
              <w:right w:val="nil"/>
            </w:tcBorders>
            <w:shd w:val="clear" w:color="auto" w:fill="FFFFFF"/>
            <w:vAlign w:val="center"/>
            <w:hideMark/>
          </w:tcPr>
          <w:p w14:paraId="4F84D351" w14:textId="49D48213" w:rsidR="00663491" w:rsidRPr="00FA5475" w:rsidRDefault="00663491" w:rsidP="00FA5475">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Số lao động </w:t>
            </w:r>
            <w:r w:rsidR="00DB2FC3" w:rsidRPr="00FA5475">
              <w:rPr>
                <w:rFonts w:ascii="Times New Roman" w:eastAsia="Times New Roman" w:hAnsi="Times New Roman" w:cs="Times New Roman"/>
                <w:color w:val="000000"/>
                <w:sz w:val="28"/>
                <w:szCs w:val="28"/>
              </w:rPr>
              <w:t xml:space="preserve">chia theo </w:t>
            </w:r>
            <w:r w:rsidRPr="00FA5475">
              <w:rPr>
                <w:rFonts w:ascii="Times New Roman" w:eastAsia="Times New Roman" w:hAnsi="Times New Roman" w:cs="Times New Roman"/>
                <w:color w:val="000000"/>
                <w:sz w:val="28"/>
                <w:szCs w:val="28"/>
              </w:rPr>
              <w:t>mỗi nhóm giờ làm việc thực tế trong tuần</w:t>
            </w:r>
          </w:p>
        </w:tc>
        <w:tc>
          <w:tcPr>
            <w:tcW w:w="646" w:type="pct"/>
            <w:vMerge w:val="restart"/>
            <w:shd w:val="clear" w:color="auto" w:fill="FFFFFF"/>
            <w:vAlign w:val="center"/>
            <w:hideMark/>
          </w:tcPr>
          <w:p w14:paraId="35AB98E0" w14:textId="62F371B9" w:rsidR="00663491" w:rsidRPr="00FA5475" w:rsidRDefault="00312F22" w:rsidP="001A425A">
            <w:pPr>
              <w:spacing w:before="360" w:after="120" w:line="234" w:lineRule="atLeast"/>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w:t>
            </w:r>
            <w:r w:rsidR="005479FC" w:rsidRPr="00FA5475">
              <w:rPr>
                <w:rFonts w:ascii="Times New Roman" w:eastAsia="Times New Roman" w:hAnsi="Times New Roman" w:cs="Times New Roman"/>
                <w:color w:val="000000"/>
                <w:sz w:val="28"/>
                <w:szCs w:val="28"/>
              </w:rPr>
              <w:t>×</w:t>
            </w:r>
            <w:r w:rsidR="00663491" w:rsidRPr="00FA5475">
              <w:rPr>
                <w:rFonts w:ascii="Times New Roman" w:eastAsia="Times New Roman" w:hAnsi="Times New Roman" w:cs="Times New Roman"/>
                <w:color w:val="000000"/>
                <w:sz w:val="28"/>
                <w:szCs w:val="28"/>
              </w:rPr>
              <w:t xml:space="preserve"> 100</w:t>
            </w:r>
          </w:p>
        </w:tc>
      </w:tr>
      <w:tr w:rsidR="005479FC" w:rsidRPr="00FA5475" w14:paraId="2D66F6AC" w14:textId="77777777" w:rsidTr="00D64FA2">
        <w:trPr>
          <w:tblCellSpacing w:w="0" w:type="dxa"/>
          <w:jc w:val="center"/>
        </w:trPr>
        <w:tc>
          <w:tcPr>
            <w:tcW w:w="1760" w:type="pct"/>
            <w:vMerge/>
            <w:shd w:val="clear" w:color="auto" w:fill="FFFFFF"/>
            <w:vAlign w:val="center"/>
            <w:hideMark/>
          </w:tcPr>
          <w:p w14:paraId="1ACBDAE3" w14:textId="77777777" w:rsidR="00663491" w:rsidRPr="00FA5475" w:rsidRDefault="00663491" w:rsidP="00663491">
            <w:pPr>
              <w:spacing w:after="0" w:line="240" w:lineRule="auto"/>
              <w:rPr>
                <w:rFonts w:ascii="Times New Roman" w:eastAsia="Times New Roman" w:hAnsi="Times New Roman" w:cs="Times New Roman"/>
                <w:color w:val="000000"/>
                <w:sz w:val="28"/>
                <w:szCs w:val="28"/>
              </w:rPr>
            </w:pPr>
          </w:p>
        </w:tc>
        <w:tc>
          <w:tcPr>
            <w:tcW w:w="179" w:type="pct"/>
            <w:vMerge/>
            <w:shd w:val="clear" w:color="auto" w:fill="FFFFFF"/>
            <w:vAlign w:val="center"/>
            <w:hideMark/>
          </w:tcPr>
          <w:p w14:paraId="1998F21C" w14:textId="77777777" w:rsidR="00663491" w:rsidRPr="00FA5475" w:rsidRDefault="00663491" w:rsidP="00663491">
            <w:pPr>
              <w:spacing w:after="0" w:line="240" w:lineRule="auto"/>
              <w:rPr>
                <w:rFonts w:ascii="Times New Roman" w:eastAsia="Times New Roman" w:hAnsi="Times New Roman" w:cs="Times New Roman"/>
                <w:color w:val="000000"/>
                <w:sz w:val="28"/>
                <w:szCs w:val="28"/>
              </w:rPr>
            </w:pPr>
          </w:p>
        </w:tc>
        <w:tc>
          <w:tcPr>
            <w:tcW w:w="2415" w:type="pct"/>
            <w:tcBorders>
              <w:top w:val="nil"/>
              <w:left w:val="nil"/>
              <w:bottom w:val="nil"/>
              <w:right w:val="nil"/>
            </w:tcBorders>
            <w:shd w:val="clear" w:color="auto" w:fill="FFFFFF"/>
            <w:vAlign w:val="center"/>
            <w:hideMark/>
          </w:tcPr>
          <w:p w14:paraId="07653E2F" w14:textId="58B0BAB9" w:rsidR="00663491" w:rsidRPr="00FA5475" w:rsidRDefault="00663491">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Tổng </w:t>
            </w:r>
            <w:r w:rsidR="005479FC" w:rsidRPr="00FA5475">
              <w:rPr>
                <w:rFonts w:ascii="Times New Roman" w:eastAsia="Times New Roman" w:hAnsi="Times New Roman" w:cs="Times New Roman"/>
                <w:color w:val="000000"/>
                <w:sz w:val="28"/>
                <w:szCs w:val="28"/>
              </w:rPr>
              <w:t xml:space="preserve">số </w:t>
            </w:r>
            <w:r w:rsidRPr="00FA5475">
              <w:rPr>
                <w:rFonts w:ascii="Times New Roman" w:eastAsia="Times New Roman" w:hAnsi="Times New Roman" w:cs="Times New Roman"/>
                <w:color w:val="000000"/>
                <w:sz w:val="28"/>
                <w:szCs w:val="28"/>
              </w:rPr>
              <w:t>lao động có việc làm </w:t>
            </w:r>
          </w:p>
        </w:tc>
        <w:tc>
          <w:tcPr>
            <w:tcW w:w="646" w:type="pct"/>
            <w:vMerge/>
            <w:shd w:val="clear" w:color="auto" w:fill="FFFFFF"/>
            <w:vAlign w:val="center"/>
            <w:hideMark/>
          </w:tcPr>
          <w:p w14:paraId="520F3B68" w14:textId="77777777" w:rsidR="00663491" w:rsidRPr="00FA5475" w:rsidRDefault="00663491" w:rsidP="00663491">
            <w:pPr>
              <w:spacing w:after="0" w:line="240" w:lineRule="auto"/>
              <w:rPr>
                <w:rFonts w:ascii="Times New Roman" w:eastAsia="Times New Roman" w:hAnsi="Times New Roman" w:cs="Times New Roman"/>
                <w:color w:val="000000"/>
                <w:sz w:val="28"/>
                <w:szCs w:val="28"/>
              </w:rPr>
            </w:pPr>
          </w:p>
        </w:tc>
      </w:tr>
    </w:tbl>
    <w:p w14:paraId="273A37A7" w14:textId="1F6797D3" w:rsidR="00312F22"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Số giờ đã làm việc thực tế bao gồm thời gian đã làm việc tại cơ sở làm việc và thời gian làm các hoạt động phụ trợ cho công việc (</w:t>
      </w:r>
      <w:r w:rsidR="00DB2FC3" w:rsidRPr="00FA5475">
        <w:rPr>
          <w:rFonts w:ascii="Times New Roman" w:eastAsia="Times New Roman" w:hAnsi="Times New Roman" w:cs="Times New Roman"/>
          <w:color w:val="000000"/>
          <w:sz w:val="28"/>
          <w:szCs w:val="28"/>
        </w:rPr>
        <w:t>ví dụ như: L</w:t>
      </w:r>
      <w:r w:rsidRPr="00FA5475">
        <w:rPr>
          <w:rFonts w:ascii="Times New Roman" w:eastAsia="Times New Roman" w:hAnsi="Times New Roman" w:cs="Times New Roman"/>
          <w:color w:val="000000"/>
          <w:sz w:val="28"/>
          <w:szCs w:val="28"/>
          <w:lang w:val="vi-VN"/>
        </w:rPr>
        <w:t>au chùi/sửa chữa/bảo trì công cụ làm việc, chuẩn bị nơi làm việc/hóa đơn chứng từ/báo cáo</w:t>
      </w:r>
      <w:r w:rsidR="00DB2FC3" w:rsidRPr="00FA5475">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thời gian người lao động không làm việc vì những lý do gắn liền với quá trình sản xuất/dịch vụ hoặc tổ chức công việc (ví dụ như</w:t>
      </w:r>
      <w:r w:rsidR="00DB2FC3" w:rsidRPr="00FA5475">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xml:space="preserve"> </w:t>
      </w:r>
      <w:r w:rsidR="00DB2FC3" w:rsidRPr="00FA5475">
        <w:rPr>
          <w:rFonts w:ascii="Times New Roman" w:eastAsia="Times New Roman" w:hAnsi="Times New Roman" w:cs="Times New Roman"/>
          <w:color w:val="000000"/>
          <w:sz w:val="28"/>
          <w:szCs w:val="28"/>
        </w:rPr>
        <w:t>T</w:t>
      </w:r>
      <w:r w:rsidR="00DB2FC3" w:rsidRPr="00FA5475">
        <w:rPr>
          <w:rFonts w:ascii="Times New Roman" w:eastAsia="Times New Roman" w:hAnsi="Times New Roman" w:cs="Times New Roman"/>
          <w:color w:val="000000"/>
          <w:sz w:val="28"/>
          <w:szCs w:val="28"/>
          <w:lang w:val="vi-VN"/>
        </w:rPr>
        <w:t xml:space="preserve">hời </w:t>
      </w:r>
      <w:r w:rsidRPr="00FA5475">
        <w:rPr>
          <w:rFonts w:ascii="Times New Roman" w:eastAsia="Times New Roman" w:hAnsi="Times New Roman" w:cs="Times New Roman"/>
          <w:color w:val="000000"/>
          <w:sz w:val="28"/>
          <w:szCs w:val="28"/>
          <w:lang w:val="vi-VN"/>
        </w:rPr>
        <w:t>gian chờ đợi, tháo l</w:t>
      </w:r>
      <w:r w:rsidRPr="00FA5475">
        <w:rPr>
          <w:rFonts w:ascii="Times New Roman" w:eastAsia="Times New Roman" w:hAnsi="Times New Roman" w:cs="Times New Roman"/>
          <w:color w:val="000000"/>
          <w:sz w:val="28"/>
          <w:szCs w:val="28"/>
        </w:rPr>
        <w:t>ắ</w:t>
      </w:r>
      <w:r w:rsidRPr="00FA5475">
        <w:rPr>
          <w:rFonts w:ascii="Times New Roman" w:eastAsia="Times New Roman" w:hAnsi="Times New Roman" w:cs="Times New Roman"/>
          <w:color w:val="000000"/>
          <w:sz w:val="28"/>
          <w:szCs w:val="28"/>
          <w:lang w:val="vi-VN"/>
        </w:rPr>
        <w:t xml:space="preserve">p thiết bị, do tai nạn); thời gian chờ việc tại nơi làm việc (thực tế không có việc song người chủ vẫn phải trả công cho họ theo hợp đồng việc làm đã ký kết). </w:t>
      </w:r>
    </w:p>
    <w:p w14:paraId="621201EB" w14:textId="5DD13280"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S</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 giờ đã làm việc thực tế còn bao gồm thời gian giải lao ở nơi làm việc (</w:t>
      </w:r>
      <w:r w:rsidR="00E92E01">
        <w:rPr>
          <w:rFonts w:ascii="Times New Roman" w:eastAsia="Times New Roman" w:hAnsi="Times New Roman" w:cs="Times New Roman"/>
          <w:color w:val="000000"/>
          <w:sz w:val="28"/>
          <w:szCs w:val="28"/>
        </w:rPr>
        <w:t xml:space="preserve">ví dụ </w:t>
      </w:r>
      <w:r w:rsidRPr="00FA5475">
        <w:rPr>
          <w:rFonts w:ascii="Times New Roman" w:eastAsia="Times New Roman" w:hAnsi="Times New Roman" w:cs="Times New Roman"/>
          <w:color w:val="000000"/>
          <w:sz w:val="28"/>
          <w:szCs w:val="28"/>
          <w:lang w:val="vi-VN"/>
        </w:rPr>
        <w:t>như</w:t>
      </w:r>
      <w:r w:rsidR="00E92E01">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xml:space="preserve"> </w:t>
      </w:r>
      <w:r w:rsidR="00E92E01">
        <w:rPr>
          <w:rFonts w:ascii="Times New Roman" w:eastAsia="Times New Roman" w:hAnsi="Times New Roman" w:cs="Times New Roman"/>
          <w:color w:val="000000"/>
          <w:sz w:val="28"/>
          <w:szCs w:val="28"/>
        </w:rPr>
        <w:t>U</w:t>
      </w:r>
      <w:r w:rsidRPr="00FA5475">
        <w:rPr>
          <w:rFonts w:ascii="Times New Roman" w:eastAsia="Times New Roman" w:hAnsi="Times New Roman" w:cs="Times New Roman"/>
          <w:color w:val="000000"/>
          <w:sz w:val="28"/>
          <w:szCs w:val="28"/>
          <w:lang w:val="vi-VN"/>
        </w:rPr>
        <w:t>ống chè, cà phê); nhưng không bao gồm thời gian nghỉ ăn trưa/thời gian đi</w:t>
      </w:r>
      <w:r w:rsidR="00D64FA2"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w:t>
      </w:r>
      <w:r w:rsidR="00D64FA2"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về và số giờ được trả công nhưng thực tế không làm việc (</w:t>
      </w:r>
      <w:r w:rsidR="00DB2FC3" w:rsidRPr="00FA5475">
        <w:rPr>
          <w:rFonts w:ascii="Times New Roman" w:eastAsia="Times New Roman" w:hAnsi="Times New Roman" w:cs="Times New Roman"/>
          <w:color w:val="000000"/>
          <w:sz w:val="28"/>
          <w:szCs w:val="28"/>
        </w:rPr>
        <w:t xml:space="preserve">ví dụ </w:t>
      </w:r>
      <w:r w:rsidRPr="00FA5475">
        <w:rPr>
          <w:rFonts w:ascii="Times New Roman" w:eastAsia="Times New Roman" w:hAnsi="Times New Roman" w:cs="Times New Roman"/>
          <w:color w:val="000000"/>
          <w:sz w:val="28"/>
          <w:szCs w:val="28"/>
          <w:lang w:val="vi-VN"/>
        </w:rPr>
        <w:t>như</w:t>
      </w:r>
      <w:r w:rsidR="00E92E01">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xml:space="preserve"> </w:t>
      </w:r>
      <w:r w:rsidR="00E92E01">
        <w:rPr>
          <w:rFonts w:ascii="Times New Roman" w:eastAsia="Times New Roman" w:hAnsi="Times New Roman" w:cs="Times New Roman"/>
          <w:color w:val="000000"/>
          <w:sz w:val="28"/>
          <w:szCs w:val="28"/>
        </w:rPr>
        <w:t>N</w:t>
      </w:r>
      <w:r w:rsidR="00E92E01" w:rsidRPr="00FA5475">
        <w:rPr>
          <w:rFonts w:ascii="Times New Roman" w:eastAsia="Times New Roman" w:hAnsi="Times New Roman" w:cs="Times New Roman"/>
          <w:color w:val="000000"/>
          <w:sz w:val="28"/>
          <w:szCs w:val="28"/>
          <w:lang w:val="vi-VN"/>
        </w:rPr>
        <w:t xml:space="preserve">ghỉ </w:t>
      </w:r>
      <w:r w:rsidRPr="00FA5475">
        <w:rPr>
          <w:rFonts w:ascii="Times New Roman" w:eastAsia="Times New Roman" w:hAnsi="Times New Roman" w:cs="Times New Roman"/>
          <w:color w:val="000000"/>
          <w:sz w:val="28"/>
          <w:szCs w:val="28"/>
          <w:lang w:val="vi-VN"/>
        </w:rPr>
        <w:t>phép, nghỉ lễ, nghỉ ốm đau/thai sản).</w:t>
      </w:r>
    </w:p>
    <w:p w14:paraId="67E0819D" w14:textId="43E297F8"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6FF014F4" w14:textId="6C904600"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w:t>
      </w:r>
      <w:r w:rsidR="00023F22" w:rsidRPr="00FA5475">
        <w:rPr>
          <w:rFonts w:ascii="Times New Roman" w:eastAsia="Times New Roman" w:hAnsi="Times New Roman" w:cs="Times New Roman"/>
          <w:color w:val="000000"/>
          <w:sz w:val="28"/>
          <w:szCs w:val="28"/>
        </w:rPr>
        <w:t>Nhóm</w:t>
      </w:r>
      <w:r w:rsidR="00023F22" w:rsidRPr="00FA5475">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lang w:val="vi-VN"/>
        </w:rPr>
        <w:t>giờ</w:t>
      </w:r>
      <w:r w:rsidR="002A1B51" w:rsidRPr="00FA5475">
        <w:rPr>
          <w:rFonts w:ascii="Times New Roman" w:eastAsia="Times New Roman" w:hAnsi="Times New Roman" w:cs="Times New Roman"/>
          <w:color w:val="000000"/>
          <w:sz w:val="28"/>
          <w:szCs w:val="28"/>
        </w:rPr>
        <w:t>;</w:t>
      </w:r>
    </w:p>
    <w:p w14:paraId="6860B72B" w14:textId="77777777"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Giới tính;</w:t>
      </w:r>
    </w:p>
    <w:p w14:paraId="615FE76D" w14:textId="77777777"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Khu vực kinh tế;</w:t>
      </w:r>
    </w:p>
    <w:p w14:paraId="373E35A3" w14:textId="77777777"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Loại hình kinh tế;</w:t>
      </w:r>
    </w:p>
    <w:p w14:paraId="689C7D69" w14:textId="3EA5DC47"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Thành thị/nông thôn</w:t>
      </w:r>
      <w:r w:rsidR="00B8339E" w:rsidRPr="00FA5475">
        <w:rPr>
          <w:rFonts w:ascii="Times New Roman" w:eastAsia="Times New Roman" w:hAnsi="Times New Roman" w:cs="Times New Roman"/>
          <w:color w:val="000000"/>
          <w:sz w:val="28"/>
          <w:szCs w:val="28"/>
        </w:rPr>
        <w:t>;</w:t>
      </w:r>
    </w:p>
    <w:p w14:paraId="5250F5A9" w14:textId="52EB5934" w:rsidR="00B8339E" w:rsidRPr="00FA5475" w:rsidRDefault="00D12CB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Vùng kinh tế - xã hội;</w:t>
      </w:r>
    </w:p>
    <w:p w14:paraId="5F11BD79" w14:textId="3D8B3124" w:rsidR="00663491" w:rsidRPr="00FA5475" w:rsidRDefault="00E27A0C"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w:t>
      </w:r>
      <w:r w:rsidR="00663491" w:rsidRPr="00FA5475">
        <w:rPr>
          <w:rFonts w:ascii="Times New Roman" w:eastAsia="Times New Roman" w:hAnsi="Times New Roman" w:cs="Times New Roman"/>
          <w:color w:val="000000"/>
          <w:sz w:val="28"/>
          <w:szCs w:val="28"/>
          <w:lang w:val="vi-VN"/>
        </w:rPr>
        <w:t>Tỉnh</w:t>
      </w:r>
      <w:r w:rsidR="00DB2FC3" w:rsidRPr="00FA5475">
        <w:rPr>
          <w:rFonts w:ascii="Times New Roman" w:eastAsia="Times New Roman" w:hAnsi="Times New Roman" w:cs="Times New Roman"/>
          <w:color w:val="000000"/>
          <w:sz w:val="28"/>
          <w:szCs w:val="28"/>
        </w:rPr>
        <w:t xml:space="preserve">, </w:t>
      </w:r>
      <w:r w:rsidR="00663491" w:rsidRPr="00FA5475">
        <w:rPr>
          <w:rFonts w:ascii="Times New Roman" w:eastAsia="Times New Roman" w:hAnsi="Times New Roman" w:cs="Times New Roman"/>
          <w:color w:val="000000"/>
          <w:sz w:val="28"/>
          <w:szCs w:val="28"/>
          <w:lang w:val="vi-VN"/>
        </w:rPr>
        <w:t>thành phố trực thuộc Trung ương.</w:t>
      </w:r>
    </w:p>
    <w:p w14:paraId="469EADF0" w14:textId="60E8D5D4"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E27A0C" w:rsidRPr="00FA5475">
        <w:rPr>
          <w:rFonts w:ascii="Times New Roman" w:eastAsia="Times New Roman" w:hAnsi="Times New Roman" w:cs="Times New Roman"/>
          <w:color w:val="000000"/>
          <w:sz w:val="28"/>
          <w:szCs w:val="28"/>
        </w:rPr>
        <w:t>N</w:t>
      </w:r>
      <w:r w:rsidRPr="00FA5475">
        <w:rPr>
          <w:rFonts w:ascii="Times New Roman" w:eastAsia="Times New Roman" w:hAnsi="Times New Roman" w:cs="Times New Roman"/>
          <w:color w:val="000000"/>
          <w:sz w:val="28"/>
          <w:szCs w:val="28"/>
          <w:lang w:val="vi-VN"/>
        </w:rPr>
        <w:t>ăm.</w:t>
      </w:r>
    </w:p>
    <w:p w14:paraId="5083A801" w14:textId="77777777"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Điều tra lao động và việc làm.</w:t>
      </w:r>
    </w:p>
    <w:p w14:paraId="28F06C60" w14:textId="00D60703" w:rsidR="00E27A0C"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24C1904C" w14:textId="3A6826CB" w:rsidR="00E27A0C" w:rsidRPr="00FA5475" w:rsidRDefault="00E27A0C" w:rsidP="00E27A0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Dân số và Lao động;</w:t>
      </w:r>
    </w:p>
    <w:p w14:paraId="6457E270" w14:textId="77777777" w:rsidR="00E27A0C" w:rsidRPr="00817AB6" w:rsidRDefault="00E27A0C" w:rsidP="00751CA6">
      <w:pPr>
        <w:spacing w:before="120" w:after="120" w:line="264"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1E880C53" w14:textId="77777777" w:rsidR="00AE13CC" w:rsidRPr="00FA5475" w:rsidRDefault="00AE13CC" w:rsidP="00751CA6">
      <w:pPr>
        <w:spacing w:before="120" w:after="120" w:line="264" w:lineRule="auto"/>
        <w:ind w:firstLine="720"/>
        <w:jc w:val="both"/>
        <w:rPr>
          <w:rFonts w:ascii="Times New Roman" w:hAnsi="Times New Roman" w:cs="Times New Roman"/>
          <w:sz w:val="28"/>
          <w:szCs w:val="28"/>
        </w:rPr>
      </w:pPr>
    </w:p>
    <w:p w14:paraId="7330C629" w14:textId="77777777" w:rsidR="00E92E01" w:rsidRDefault="00E92E01">
      <w:pPr>
        <w:rPr>
          <w:rFonts w:ascii="Times New Roman" w:hAnsi="Times New Roman" w:cs="Times New Roman"/>
          <w:b/>
          <w:sz w:val="28"/>
          <w:szCs w:val="28"/>
        </w:rPr>
      </w:pPr>
      <w:r>
        <w:rPr>
          <w:rFonts w:ascii="Times New Roman" w:hAnsi="Times New Roman" w:cs="Times New Roman"/>
          <w:b/>
          <w:sz w:val="28"/>
          <w:szCs w:val="28"/>
        </w:rPr>
        <w:br w:type="page"/>
      </w:r>
    </w:p>
    <w:p w14:paraId="644D9043" w14:textId="4E6AD316" w:rsidR="00663491" w:rsidRPr="00FA5475" w:rsidRDefault="00663491" w:rsidP="00751CA6">
      <w:pPr>
        <w:spacing w:before="120" w:after="120" w:line="264"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lastRenderedPageBreak/>
        <w:t>010</w:t>
      </w:r>
      <w:r w:rsidR="00312F22" w:rsidRPr="00FA5475">
        <w:rPr>
          <w:rFonts w:ascii="Times New Roman" w:hAnsi="Times New Roman" w:cs="Times New Roman"/>
          <w:b/>
          <w:sz w:val="28"/>
          <w:szCs w:val="28"/>
        </w:rPr>
        <w:t>4</w:t>
      </w:r>
      <w:r w:rsidRPr="00FA5475">
        <w:rPr>
          <w:rFonts w:ascii="Times New Roman" w:hAnsi="Times New Roman" w:cs="Times New Roman"/>
          <w:b/>
          <w:sz w:val="28"/>
          <w:szCs w:val="28"/>
        </w:rPr>
        <w:t xml:space="preserve">. Số giờ làm việc bình quân </w:t>
      </w:r>
      <w:r w:rsidR="00ED57A8" w:rsidRPr="00FA5475">
        <w:rPr>
          <w:rFonts w:ascii="Times New Roman" w:hAnsi="Times New Roman" w:cs="Times New Roman"/>
          <w:b/>
          <w:sz w:val="28"/>
          <w:szCs w:val="28"/>
        </w:rPr>
        <w:t>0</w:t>
      </w:r>
      <w:r w:rsidRPr="00FA5475">
        <w:rPr>
          <w:rFonts w:ascii="Times New Roman" w:hAnsi="Times New Roman" w:cs="Times New Roman"/>
          <w:b/>
          <w:sz w:val="28"/>
          <w:szCs w:val="28"/>
        </w:rPr>
        <w:t>1 lao động có việc làm trong tuần</w:t>
      </w:r>
    </w:p>
    <w:p w14:paraId="0EA43874" w14:textId="77777777"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4D167303" w14:textId="0F29CFD7"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pacing w:val="-4"/>
          <w:sz w:val="28"/>
          <w:szCs w:val="28"/>
        </w:rPr>
      </w:pPr>
      <w:r w:rsidRPr="00FA5475">
        <w:rPr>
          <w:rFonts w:ascii="Times New Roman" w:eastAsia="Times New Roman" w:hAnsi="Times New Roman" w:cs="Times New Roman"/>
          <w:color w:val="000000"/>
          <w:spacing w:val="-4"/>
          <w:sz w:val="28"/>
          <w:szCs w:val="28"/>
          <w:lang w:val="vi-VN"/>
        </w:rPr>
        <w:t xml:space="preserve">Số giờ làm việc bình quân </w:t>
      </w:r>
      <w:r w:rsidR="00E92E01">
        <w:rPr>
          <w:rFonts w:ascii="Times New Roman" w:eastAsia="Times New Roman" w:hAnsi="Times New Roman" w:cs="Times New Roman"/>
          <w:color w:val="000000"/>
          <w:spacing w:val="-4"/>
          <w:sz w:val="28"/>
          <w:szCs w:val="28"/>
        </w:rPr>
        <w:t>0</w:t>
      </w:r>
      <w:r w:rsidRPr="00FA5475">
        <w:rPr>
          <w:rFonts w:ascii="Times New Roman" w:eastAsia="Times New Roman" w:hAnsi="Times New Roman" w:cs="Times New Roman"/>
          <w:color w:val="000000"/>
          <w:spacing w:val="-4"/>
          <w:sz w:val="28"/>
          <w:szCs w:val="28"/>
          <w:lang w:val="vi-VN"/>
        </w:rPr>
        <w:t>1 lao động có việc làm trong tuần là chỉ tiêu tương đối, được tính bằng cách chia t</w:t>
      </w:r>
      <w:r w:rsidRPr="00FA5475">
        <w:rPr>
          <w:rFonts w:ascii="Times New Roman" w:eastAsia="Times New Roman" w:hAnsi="Times New Roman" w:cs="Times New Roman"/>
          <w:color w:val="000000"/>
          <w:spacing w:val="-4"/>
          <w:sz w:val="28"/>
          <w:szCs w:val="28"/>
        </w:rPr>
        <w:t>ổ</w:t>
      </w:r>
      <w:r w:rsidRPr="00FA5475">
        <w:rPr>
          <w:rFonts w:ascii="Times New Roman" w:eastAsia="Times New Roman" w:hAnsi="Times New Roman" w:cs="Times New Roman"/>
          <w:color w:val="000000"/>
          <w:spacing w:val="-4"/>
          <w:sz w:val="28"/>
          <w:szCs w:val="28"/>
          <w:lang w:val="vi-VN"/>
        </w:rPr>
        <w:t>ng số giờ làm việc thực tế của tất cả lao động có việc làm trong tuần cho tổng số lao động có việc làm trong tuần tham chiếu.</w:t>
      </w:r>
    </w:p>
    <w:p w14:paraId="71470EC2" w14:textId="77777777" w:rsidR="00663491" w:rsidRPr="00FA5475" w:rsidRDefault="00663491" w:rsidP="00751CA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4419" w:type="pct"/>
        <w:tblCellSpacing w:w="0" w:type="dxa"/>
        <w:tblInd w:w="567" w:type="dxa"/>
        <w:shd w:val="clear" w:color="auto" w:fill="FFFFFF"/>
        <w:tblCellMar>
          <w:left w:w="0" w:type="dxa"/>
          <w:right w:w="0" w:type="dxa"/>
        </w:tblCellMar>
        <w:tblLook w:val="04A0" w:firstRow="1" w:lastRow="0" w:firstColumn="1" w:lastColumn="0" w:noHBand="0" w:noVBand="1"/>
      </w:tblPr>
      <w:tblGrid>
        <w:gridCol w:w="3071"/>
        <w:gridCol w:w="473"/>
        <w:gridCol w:w="4725"/>
      </w:tblGrid>
      <w:tr w:rsidR="00663491" w:rsidRPr="00FA5475" w14:paraId="1E0CB36F" w14:textId="77777777" w:rsidTr="001A425A">
        <w:trPr>
          <w:tblCellSpacing w:w="0" w:type="dxa"/>
        </w:trPr>
        <w:tc>
          <w:tcPr>
            <w:tcW w:w="1857" w:type="pct"/>
            <w:vMerge w:val="restart"/>
            <w:shd w:val="clear" w:color="auto" w:fill="FFFFFF"/>
            <w:vAlign w:val="center"/>
            <w:hideMark/>
          </w:tcPr>
          <w:p w14:paraId="4E0E0C0E" w14:textId="17AED2AD" w:rsidR="00663491" w:rsidRPr="00FA5475" w:rsidRDefault="00663491" w:rsidP="00663491">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Số giờ làm việc bình quân </w:t>
            </w:r>
            <w:r w:rsidR="00E92E01">
              <w:rPr>
                <w:rFonts w:ascii="Times New Roman" w:eastAsia="Times New Roman" w:hAnsi="Times New Roman" w:cs="Times New Roman"/>
                <w:color w:val="000000"/>
                <w:sz w:val="28"/>
                <w:szCs w:val="28"/>
              </w:rPr>
              <w:t>0</w:t>
            </w:r>
            <w:r w:rsidRPr="00FA5475">
              <w:rPr>
                <w:rFonts w:ascii="Times New Roman" w:eastAsia="Times New Roman" w:hAnsi="Times New Roman" w:cs="Times New Roman"/>
                <w:color w:val="000000"/>
                <w:sz w:val="28"/>
                <w:szCs w:val="28"/>
                <w:lang w:val="vi-VN"/>
              </w:rPr>
              <w:t>1 lao động có việc làm trong tuần (giờ)</w:t>
            </w:r>
          </w:p>
        </w:tc>
        <w:tc>
          <w:tcPr>
            <w:tcW w:w="286" w:type="pct"/>
            <w:vMerge w:val="restart"/>
            <w:shd w:val="clear" w:color="auto" w:fill="FFFFFF"/>
            <w:vAlign w:val="center"/>
            <w:hideMark/>
          </w:tcPr>
          <w:p w14:paraId="0BF15E5D" w14:textId="77777777" w:rsidR="00663491" w:rsidRPr="00FA5475" w:rsidRDefault="00663491" w:rsidP="001A425A">
            <w:pPr>
              <w:spacing w:after="160" w:line="240" w:lineRule="auto"/>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857" w:type="pct"/>
            <w:tcBorders>
              <w:top w:val="nil"/>
              <w:left w:val="nil"/>
              <w:bottom w:val="single" w:sz="8" w:space="0" w:color="auto"/>
              <w:right w:val="nil"/>
            </w:tcBorders>
            <w:shd w:val="clear" w:color="auto" w:fill="FFFFFF"/>
            <w:vAlign w:val="center"/>
            <w:hideMark/>
          </w:tcPr>
          <w:p w14:paraId="45BDD121" w14:textId="77777777" w:rsidR="00663491" w:rsidRPr="00FA5475" w:rsidRDefault="00663491" w:rsidP="00663491">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Tổng số giờ làm việc thực tế của tất cả lao động có việc làm trong tuần</w:t>
            </w:r>
          </w:p>
        </w:tc>
      </w:tr>
      <w:tr w:rsidR="00663491" w:rsidRPr="00FA5475" w14:paraId="1E33F002" w14:textId="77777777" w:rsidTr="001A425A">
        <w:trPr>
          <w:tblCellSpacing w:w="0" w:type="dxa"/>
        </w:trPr>
        <w:tc>
          <w:tcPr>
            <w:tcW w:w="1857" w:type="pct"/>
            <w:vMerge/>
            <w:shd w:val="clear" w:color="auto" w:fill="FFFFFF"/>
            <w:vAlign w:val="center"/>
            <w:hideMark/>
          </w:tcPr>
          <w:p w14:paraId="684C77FF" w14:textId="77777777" w:rsidR="00663491" w:rsidRPr="00FA5475" w:rsidRDefault="00663491" w:rsidP="00663491">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58A46733" w14:textId="77777777" w:rsidR="00663491" w:rsidRPr="00FA5475" w:rsidRDefault="00663491" w:rsidP="00663491">
            <w:pPr>
              <w:spacing w:after="0" w:line="240" w:lineRule="auto"/>
              <w:rPr>
                <w:rFonts w:ascii="Times New Roman" w:eastAsia="Times New Roman" w:hAnsi="Times New Roman" w:cs="Times New Roman"/>
                <w:color w:val="000000"/>
                <w:sz w:val="28"/>
                <w:szCs w:val="28"/>
              </w:rPr>
            </w:pPr>
          </w:p>
        </w:tc>
        <w:tc>
          <w:tcPr>
            <w:tcW w:w="2857" w:type="pct"/>
            <w:tcBorders>
              <w:top w:val="nil"/>
              <w:left w:val="nil"/>
              <w:bottom w:val="nil"/>
              <w:right w:val="nil"/>
            </w:tcBorders>
            <w:shd w:val="clear" w:color="auto" w:fill="FFFFFF"/>
            <w:vAlign w:val="center"/>
            <w:hideMark/>
          </w:tcPr>
          <w:p w14:paraId="3617E924" w14:textId="77777777" w:rsidR="00663491" w:rsidRPr="00FA5475" w:rsidRDefault="00663491" w:rsidP="00663491">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Tổng số lao động có việc làm trong tuần</w:t>
            </w:r>
          </w:p>
          <w:p w14:paraId="4E57ED35" w14:textId="77777777" w:rsidR="00663491" w:rsidRPr="00FA5475" w:rsidRDefault="00663491" w:rsidP="00663491">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p>
        </w:tc>
      </w:tr>
    </w:tbl>
    <w:p w14:paraId="498B49D4" w14:textId="77777777" w:rsidR="00663491" w:rsidRPr="00FA5475" w:rsidRDefault="00663491"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w:t>
      </w:r>
      <w:r w:rsidRPr="00FA5475">
        <w:rPr>
          <w:rFonts w:ascii="Times New Roman" w:eastAsia="Times New Roman" w:hAnsi="Times New Roman" w:cs="Times New Roman"/>
          <w:b/>
          <w:bCs/>
          <w:color w:val="000000"/>
          <w:sz w:val="28"/>
          <w:szCs w:val="28"/>
        </w:rPr>
        <w:t>ổ </w:t>
      </w:r>
      <w:r w:rsidRPr="00FA5475">
        <w:rPr>
          <w:rFonts w:ascii="Times New Roman" w:eastAsia="Times New Roman" w:hAnsi="Times New Roman" w:cs="Times New Roman"/>
          <w:b/>
          <w:bCs/>
          <w:color w:val="000000"/>
          <w:sz w:val="28"/>
          <w:szCs w:val="28"/>
          <w:lang w:val="vi-VN"/>
        </w:rPr>
        <w:t>chủ yếu</w:t>
      </w:r>
    </w:p>
    <w:p w14:paraId="7F9C2054" w14:textId="77777777" w:rsidR="00663491" w:rsidRPr="00FA5475" w:rsidRDefault="00663491"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a) Kỳ quý phân tổ theo:</w:t>
      </w:r>
    </w:p>
    <w:p w14:paraId="23914050" w14:textId="77777777" w:rsidR="00663491" w:rsidRPr="00FA5475" w:rsidRDefault="00663491"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Giới tính;</w:t>
      </w:r>
    </w:p>
    <w:p w14:paraId="165CF20A" w14:textId="77777777" w:rsidR="00663491" w:rsidRPr="00FA5475" w:rsidRDefault="00663491"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Khu vực kinh tế;</w:t>
      </w:r>
    </w:p>
    <w:p w14:paraId="06BE2D39" w14:textId="77777777" w:rsidR="00663491" w:rsidRPr="00FA5475" w:rsidRDefault="00663491"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Loại hình kinh tế;</w:t>
      </w:r>
    </w:p>
    <w:p w14:paraId="48D9910A" w14:textId="77777777" w:rsidR="00663491" w:rsidRPr="00FA5475" w:rsidRDefault="00663491"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Thành thị/nông thôn.</w:t>
      </w:r>
    </w:p>
    <w:p w14:paraId="26AE8640" w14:textId="1FE90759" w:rsidR="00663491" w:rsidRPr="00FA5475" w:rsidRDefault="00663491"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b) Kỳ năm phân tổ </w:t>
      </w:r>
      <w:r w:rsidR="00284215" w:rsidRPr="00FA5475">
        <w:rPr>
          <w:rFonts w:ascii="Times New Roman" w:eastAsia="Times New Roman" w:hAnsi="Times New Roman" w:cs="Times New Roman"/>
          <w:color w:val="000000"/>
          <w:sz w:val="28"/>
          <w:szCs w:val="28"/>
        </w:rPr>
        <w:t xml:space="preserve">thêm: </w:t>
      </w:r>
      <w:r w:rsidRPr="00FA5475">
        <w:rPr>
          <w:rFonts w:ascii="Times New Roman" w:eastAsia="Times New Roman" w:hAnsi="Times New Roman" w:cs="Times New Roman"/>
          <w:color w:val="000000"/>
          <w:sz w:val="28"/>
          <w:szCs w:val="28"/>
          <w:lang w:val="vi-VN"/>
        </w:rPr>
        <w:t>Tỉnh</w:t>
      </w:r>
      <w:r w:rsidR="00DB2FC3"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106109BD" w14:textId="77777777" w:rsidR="00663491" w:rsidRPr="00FA5475" w:rsidRDefault="00663491"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Quý, năm.</w:t>
      </w:r>
    </w:p>
    <w:p w14:paraId="75BF4BE2" w14:textId="700ECBFF" w:rsidR="00663491" w:rsidRPr="00FA5475" w:rsidRDefault="00663491"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Điều tra lao động và việc làm</w:t>
      </w:r>
      <w:r w:rsidR="003033C3" w:rsidRPr="00FA5475">
        <w:rPr>
          <w:rFonts w:ascii="Times New Roman" w:eastAsia="Times New Roman" w:hAnsi="Times New Roman" w:cs="Times New Roman"/>
          <w:color w:val="000000"/>
          <w:sz w:val="28"/>
          <w:szCs w:val="28"/>
        </w:rPr>
        <w:t>.</w:t>
      </w:r>
      <w:r w:rsidR="00070866" w:rsidRPr="00FA5475">
        <w:rPr>
          <w:rFonts w:ascii="Times New Roman" w:eastAsia="Times New Roman" w:hAnsi="Times New Roman" w:cs="Times New Roman"/>
          <w:color w:val="000000"/>
          <w:sz w:val="28"/>
          <w:szCs w:val="28"/>
        </w:rPr>
        <w:t xml:space="preserve"> </w:t>
      </w:r>
    </w:p>
    <w:p w14:paraId="5463E45A" w14:textId="7A4E517F" w:rsidR="00ED57A8" w:rsidRPr="00FA5475" w:rsidRDefault="00663491" w:rsidP="003033C3">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1A4CA60B" w14:textId="284FEFF9" w:rsidR="00ED57A8" w:rsidRPr="00FA5475" w:rsidRDefault="00ED57A8" w:rsidP="00ED57A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Dân số và Lao động;</w:t>
      </w:r>
    </w:p>
    <w:p w14:paraId="2447A24B" w14:textId="77777777" w:rsidR="00ED57A8" w:rsidRPr="00817AB6" w:rsidRDefault="00ED57A8" w:rsidP="008B15F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105C8544" w14:textId="2B61AB68" w:rsidR="00663491" w:rsidRPr="00FA5475" w:rsidRDefault="00663491" w:rsidP="008B15F1">
      <w:pPr>
        <w:shd w:val="clear" w:color="auto" w:fill="FFFFFF"/>
        <w:spacing w:before="120" w:after="120" w:line="234" w:lineRule="atLeast"/>
        <w:ind w:firstLine="720"/>
        <w:jc w:val="both"/>
        <w:rPr>
          <w:rFonts w:ascii="Times New Roman" w:hAnsi="Times New Roman" w:cs="Times New Roman"/>
          <w:sz w:val="28"/>
          <w:szCs w:val="28"/>
        </w:rPr>
      </w:pPr>
    </w:p>
    <w:p w14:paraId="5CF9858D" w14:textId="0D08F400" w:rsidR="00727E7B" w:rsidRPr="00FA5475" w:rsidRDefault="00727E7B" w:rsidP="000D71C0">
      <w:pPr>
        <w:spacing w:before="120" w:after="120" w:line="264"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0105. Tỷ trọng người làm công ăn lương có hợp đồng lao động</w:t>
      </w:r>
    </w:p>
    <w:p w14:paraId="6B5BA4F0" w14:textId="77777777" w:rsidR="00070866" w:rsidRPr="00FA5475" w:rsidRDefault="00070866"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4B760E74" w14:textId="2062152E" w:rsidR="004B20EE" w:rsidRPr="00FA5475" w:rsidRDefault="004B20EE"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Hợp đồng lao động là sự thỏa thuận giữa người lao động và người sử dụng lao động về việc làm có trả công, tiền lương, điều kiện lao động, quyền và nghĩa vụ của mỗi bên trong quan hệ lao động. Trường hợp hai bên thỏa thuận bằng tên gọi khác nhưng có nội dung thể hiện về việc làm có trả công, tiền lương và sự quản lý, điều hành, giám sát của một bên thì được coi là hợp đồng lao động.</w:t>
      </w:r>
    </w:p>
    <w:p w14:paraId="7AB97340" w14:textId="77777777" w:rsidR="00E92E01" w:rsidRDefault="00E92E0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6DD34865" w14:textId="2FE83802" w:rsidR="00ED57A8" w:rsidRPr="00FA5475" w:rsidRDefault="00ED57A8"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lastRenderedPageBreak/>
        <w:t>Hình thức hợp đồng lao động:</w:t>
      </w:r>
    </w:p>
    <w:p w14:paraId="742A0A6D" w14:textId="7B6E0FC1" w:rsidR="00C6411D" w:rsidRPr="00FA5475" w:rsidRDefault="00ED57A8" w:rsidP="00C6411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w:t>
      </w:r>
      <w:r w:rsidR="00C6411D" w:rsidRPr="00FA5475">
        <w:rPr>
          <w:rFonts w:ascii="Times New Roman" w:eastAsia="Times New Roman" w:hAnsi="Times New Roman" w:cs="Times New Roman"/>
          <w:color w:val="000000"/>
          <w:sz w:val="28"/>
          <w:szCs w:val="28"/>
          <w:lang w:val="vi-VN"/>
        </w:rPr>
        <w:t>Hợp đồng lao động phải được giao kết bằng văn bản và được làm thành 02 bản, người lao động giữ 01 bản, người sử dụng lao động giữ 01 bản</w:t>
      </w:r>
      <w:r w:rsidR="00C6411D" w:rsidRPr="00FA5475">
        <w:rPr>
          <w:rFonts w:ascii="Times New Roman" w:eastAsia="Times New Roman" w:hAnsi="Times New Roman" w:cs="Times New Roman"/>
          <w:color w:val="000000"/>
          <w:sz w:val="28"/>
          <w:szCs w:val="28"/>
        </w:rPr>
        <w:t>.</w:t>
      </w:r>
    </w:p>
    <w:p w14:paraId="0453BF88" w14:textId="77777777" w:rsidR="00C6411D" w:rsidRPr="00FA5475" w:rsidRDefault="00C6411D" w:rsidP="00C6411D">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Hợp đồng lao động được giao kết thông qua phương tiện điện tử dưới hình thức thông điệp dữ liệu theo quy định của pháp luật về giao dịch điện tử có giá trị như hợp đồng lao động bằng văn bản.</w:t>
      </w:r>
    </w:p>
    <w:p w14:paraId="326EADD3" w14:textId="424280E6" w:rsidR="00C6411D" w:rsidRPr="00FA5475" w:rsidRDefault="00ED57A8" w:rsidP="00C6411D">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rPr>
        <w:t xml:space="preserve">- </w:t>
      </w:r>
      <w:r w:rsidR="00C6411D" w:rsidRPr="00FA5475">
        <w:rPr>
          <w:rFonts w:ascii="Times New Roman" w:eastAsia="Times New Roman" w:hAnsi="Times New Roman" w:cs="Times New Roman"/>
          <w:color w:val="000000"/>
          <w:sz w:val="28"/>
          <w:szCs w:val="28"/>
          <w:lang w:val="vi-VN"/>
        </w:rPr>
        <w:t xml:space="preserve">Hai bên có thể giao kết hợp đồng lao động bằng lời nói đối với hợp đồng có thời hạn dưới 01 tháng, trừ trường hợp quy định tại khoản 2 Điều 18, điểm a khoản 1 Điều 145 và khoản 1 Điều 162 của Bộ luật </w:t>
      </w:r>
      <w:r w:rsidR="00C6411D" w:rsidRPr="00FA5475">
        <w:rPr>
          <w:rFonts w:ascii="Times New Roman" w:eastAsia="Times New Roman" w:hAnsi="Times New Roman" w:cs="Times New Roman"/>
          <w:color w:val="000000"/>
          <w:sz w:val="28"/>
          <w:szCs w:val="28"/>
        </w:rPr>
        <w:t>Lao động</w:t>
      </w:r>
      <w:r w:rsidR="00C6411D" w:rsidRPr="00FA5475">
        <w:rPr>
          <w:rFonts w:ascii="Times New Roman" w:eastAsia="Times New Roman" w:hAnsi="Times New Roman" w:cs="Times New Roman"/>
          <w:color w:val="000000"/>
          <w:sz w:val="28"/>
          <w:szCs w:val="28"/>
          <w:lang w:val="vi-VN"/>
        </w:rPr>
        <w:t>.</w:t>
      </w:r>
    </w:p>
    <w:p w14:paraId="47BB74B4" w14:textId="3DE7F022" w:rsidR="004B20EE" w:rsidRPr="00FA5475" w:rsidRDefault="004B20EE"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Tỷ trọng người lao động làm công ăn lương có hợp đồng lao động là phần trăm số người làm công ăn lương có hợp đồng lao động trên tổng số người lao động làm công ăn lương.</w:t>
      </w:r>
    </w:p>
    <w:p w14:paraId="0B9ADAEA" w14:textId="36D95A9D" w:rsidR="00070866" w:rsidRPr="00FA5475" w:rsidRDefault="00070866"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80"/>
        <w:gridCol w:w="327"/>
        <w:gridCol w:w="5009"/>
        <w:gridCol w:w="1140"/>
      </w:tblGrid>
      <w:tr w:rsidR="00AC4EB7" w:rsidRPr="00FA5475" w14:paraId="48BAA8CC" w14:textId="78428B33" w:rsidTr="00BD4B06">
        <w:trPr>
          <w:tblCellSpacing w:w="0" w:type="dxa"/>
        </w:trPr>
        <w:tc>
          <w:tcPr>
            <w:tcW w:w="1539" w:type="pct"/>
            <w:vMerge w:val="restart"/>
            <w:shd w:val="clear" w:color="auto" w:fill="FFFFFF"/>
            <w:vAlign w:val="center"/>
            <w:hideMark/>
          </w:tcPr>
          <w:p w14:paraId="4ECCFB34" w14:textId="2CD3A99F" w:rsidR="00AC4EB7" w:rsidRPr="00FA5475" w:rsidRDefault="00AC4EB7" w:rsidP="001A425A">
            <w:pPr>
              <w:spacing w:before="120" w:after="24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Tỷ trọng người lao động làm công ăn lương có hợp đồng lao động</w:t>
            </w:r>
            <w:r w:rsidRPr="00FA5475">
              <w:rPr>
                <w:rFonts w:ascii="Times New Roman" w:eastAsia="Times New Roman" w:hAnsi="Times New Roman" w:cs="Times New Roman"/>
                <w:color w:val="000000"/>
                <w:sz w:val="28"/>
                <w:szCs w:val="28"/>
              </w:rPr>
              <w:t xml:space="preserve"> (%)</w:t>
            </w:r>
          </w:p>
        </w:tc>
        <w:tc>
          <w:tcPr>
            <w:tcW w:w="175" w:type="pct"/>
            <w:vMerge w:val="restart"/>
            <w:tcBorders>
              <w:bottom w:val="single" w:sz="2" w:space="0" w:color="auto"/>
            </w:tcBorders>
            <w:shd w:val="clear" w:color="auto" w:fill="FFFFFF"/>
            <w:vAlign w:val="center"/>
            <w:hideMark/>
          </w:tcPr>
          <w:p w14:paraId="28CDDC93" w14:textId="77777777" w:rsidR="00AC4EB7" w:rsidRPr="00FA5475" w:rsidRDefault="00AC4EB7" w:rsidP="001A425A">
            <w:pPr>
              <w:spacing w:before="120" w:after="24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677" w:type="pct"/>
            <w:tcBorders>
              <w:bottom w:val="single" w:sz="2" w:space="0" w:color="auto"/>
            </w:tcBorders>
            <w:shd w:val="clear" w:color="auto" w:fill="FFFFFF"/>
            <w:vAlign w:val="center"/>
            <w:hideMark/>
          </w:tcPr>
          <w:p w14:paraId="7C93AF57" w14:textId="49CBAFEE" w:rsidR="00AC4EB7" w:rsidRPr="00FA5475" w:rsidRDefault="00DB2FC3">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w:t>
            </w:r>
            <w:r w:rsidR="00AC4EB7" w:rsidRPr="00FA5475">
              <w:rPr>
                <w:rFonts w:ascii="Times New Roman" w:eastAsia="Times New Roman" w:hAnsi="Times New Roman" w:cs="Times New Roman"/>
                <w:color w:val="000000"/>
                <w:sz w:val="28"/>
                <w:szCs w:val="28"/>
                <w:lang w:val="vi-VN"/>
              </w:rPr>
              <w:t>ố người lao động làm công ăn lương có hợp đồng lao động</w:t>
            </w:r>
          </w:p>
        </w:tc>
        <w:tc>
          <w:tcPr>
            <w:tcW w:w="609" w:type="pct"/>
            <w:vMerge w:val="restart"/>
            <w:shd w:val="clear" w:color="auto" w:fill="FFFFFF"/>
          </w:tcPr>
          <w:p w14:paraId="569A5CA6" w14:textId="77777777" w:rsidR="00AC4EB7" w:rsidRPr="00FA5475" w:rsidRDefault="00AC4EB7" w:rsidP="004B20EE">
            <w:pPr>
              <w:spacing w:before="120" w:after="120" w:line="234" w:lineRule="atLeast"/>
              <w:jc w:val="center"/>
              <w:rPr>
                <w:rFonts w:ascii="Times New Roman" w:eastAsia="Times New Roman" w:hAnsi="Times New Roman" w:cs="Times New Roman"/>
                <w:color w:val="000000"/>
                <w:sz w:val="28"/>
                <w:szCs w:val="28"/>
                <w:lang w:val="vi-VN"/>
              </w:rPr>
            </w:pPr>
          </w:p>
          <w:p w14:paraId="2BE31C03" w14:textId="7C1BEE85" w:rsidR="00AC4EB7" w:rsidRPr="00FA5475" w:rsidRDefault="00AC4EB7" w:rsidP="001A425A">
            <w:pPr>
              <w:spacing w:before="240" w:after="24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w:t>
            </w:r>
            <w:r w:rsidRPr="00FA5475">
              <w:rPr>
                <w:rFonts w:ascii="Times New Roman" w:eastAsia="Times New Roman" w:hAnsi="Times New Roman" w:cs="Times New Roman"/>
                <w:color w:val="000000"/>
                <w:sz w:val="28"/>
                <w:szCs w:val="28"/>
              </w:rPr>
              <w:t xml:space="preserve"> 100</w:t>
            </w:r>
          </w:p>
        </w:tc>
      </w:tr>
      <w:tr w:rsidR="00AC4EB7" w:rsidRPr="00FA5475" w14:paraId="2783CD0B" w14:textId="42B67BED" w:rsidTr="00BD4B06">
        <w:trPr>
          <w:tblCellSpacing w:w="0" w:type="dxa"/>
        </w:trPr>
        <w:tc>
          <w:tcPr>
            <w:tcW w:w="1539" w:type="pct"/>
            <w:vMerge/>
            <w:shd w:val="clear" w:color="auto" w:fill="FFFFFF"/>
            <w:vAlign w:val="center"/>
            <w:hideMark/>
          </w:tcPr>
          <w:p w14:paraId="3BEA6E41" w14:textId="77777777" w:rsidR="00AC4EB7" w:rsidRPr="00FA5475" w:rsidRDefault="00AC4EB7">
            <w:pPr>
              <w:spacing w:after="0" w:line="240" w:lineRule="auto"/>
              <w:rPr>
                <w:rFonts w:ascii="Times New Roman" w:eastAsia="Times New Roman" w:hAnsi="Times New Roman" w:cs="Times New Roman"/>
                <w:color w:val="000000"/>
                <w:sz w:val="28"/>
                <w:szCs w:val="28"/>
              </w:rPr>
            </w:pPr>
          </w:p>
        </w:tc>
        <w:tc>
          <w:tcPr>
            <w:tcW w:w="175" w:type="pct"/>
            <w:vMerge/>
            <w:tcBorders>
              <w:top w:val="single" w:sz="2" w:space="0" w:color="auto"/>
            </w:tcBorders>
            <w:shd w:val="clear" w:color="auto" w:fill="FFFFFF"/>
            <w:vAlign w:val="center"/>
            <w:hideMark/>
          </w:tcPr>
          <w:p w14:paraId="2B948CC8" w14:textId="77777777" w:rsidR="00AC4EB7" w:rsidRPr="00FA5475" w:rsidRDefault="00AC4EB7" w:rsidP="00E561BE">
            <w:pPr>
              <w:spacing w:after="0" w:line="240" w:lineRule="auto"/>
              <w:rPr>
                <w:rFonts w:ascii="Times New Roman" w:eastAsia="Times New Roman" w:hAnsi="Times New Roman" w:cs="Times New Roman"/>
                <w:color w:val="000000"/>
                <w:sz w:val="28"/>
                <w:szCs w:val="28"/>
              </w:rPr>
            </w:pPr>
          </w:p>
        </w:tc>
        <w:tc>
          <w:tcPr>
            <w:tcW w:w="2677" w:type="pct"/>
            <w:tcBorders>
              <w:top w:val="single" w:sz="2" w:space="0" w:color="auto"/>
            </w:tcBorders>
            <w:shd w:val="clear" w:color="auto" w:fill="FFFFFF"/>
            <w:vAlign w:val="center"/>
            <w:hideMark/>
          </w:tcPr>
          <w:p w14:paraId="7CE98DF9" w14:textId="0FCAF544" w:rsidR="00AC4EB7" w:rsidRPr="00FA5475" w:rsidRDefault="00AC4EB7" w:rsidP="00E561BE">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Tổng số lao động </w:t>
            </w:r>
            <w:r w:rsidRPr="00FA5475">
              <w:rPr>
                <w:rFonts w:ascii="Times New Roman" w:eastAsia="Times New Roman" w:hAnsi="Times New Roman" w:cs="Times New Roman"/>
                <w:color w:val="000000"/>
                <w:sz w:val="28"/>
                <w:szCs w:val="28"/>
              </w:rPr>
              <w:t>làm công ăn lương</w:t>
            </w:r>
          </w:p>
          <w:p w14:paraId="26F887F0" w14:textId="77777777" w:rsidR="00AC4EB7" w:rsidRPr="00FA5475" w:rsidRDefault="00AC4EB7" w:rsidP="00E561BE">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p>
        </w:tc>
        <w:tc>
          <w:tcPr>
            <w:tcW w:w="609" w:type="pct"/>
            <w:vMerge/>
            <w:shd w:val="clear" w:color="auto" w:fill="FFFFFF"/>
          </w:tcPr>
          <w:p w14:paraId="6DBD0EF5" w14:textId="77777777" w:rsidR="00AC4EB7" w:rsidRPr="00FA5475" w:rsidRDefault="00AC4EB7" w:rsidP="00E561BE">
            <w:pPr>
              <w:spacing w:before="120" w:after="120" w:line="234" w:lineRule="atLeast"/>
              <w:jc w:val="center"/>
              <w:rPr>
                <w:rFonts w:ascii="Times New Roman" w:eastAsia="Times New Roman" w:hAnsi="Times New Roman" w:cs="Times New Roman"/>
                <w:color w:val="000000"/>
                <w:sz w:val="28"/>
                <w:szCs w:val="28"/>
                <w:lang w:val="vi-VN"/>
              </w:rPr>
            </w:pPr>
          </w:p>
        </w:tc>
      </w:tr>
    </w:tbl>
    <w:p w14:paraId="065DE415" w14:textId="77777777" w:rsidR="00070866" w:rsidRPr="00FA5475" w:rsidRDefault="00070866"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w:t>
      </w:r>
      <w:r w:rsidRPr="00FA5475">
        <w:rPr>
          <w:rFonts w:ascii="Times New Roman" w:eastAsia="Times New Roman" w:hAnsi="Times New Roman" w:cs="Times New Roman"/>
          <w:b/>
          <w:bCs/>
          <w:color w:val="000000"/>
          <w:sz w:val="28"/>
          <w:szCs w:val="28"/>
        </w:rPr>
        <w:t>ổ </w:t>
      </w:r>
      <w:r w:rsidRPr="00FA5475">
        <w:rPr>
          <w:rFonts w:ascii="Times New Roman" w:eastAsia="Times New Roman" w:hAnsi="Times New Roman" w:cs="Times New Roman"/>
          <w:b/>
          <w:bCs/>
          <w:color w:val="000000"/>
          <w:sz w:val="28"/>
          <w:szCs w:val="28"/>
          <w:lang w:val="vi-VN"/>
        </w:rPr>
        <w:t>chủ yếu</w:t>
      </w:r>
    </w:p>
    <w:p w14:paraId="5B03BF3C" w14:textId="77777777" w:rsidR="00070866" w:rsidRPr="00FA5475" w:rsidRDefault="00070866"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a) Kỳ quý phân tổ theo:</w:t>
      </w:r>
    </w:p>
    <w:p w14:paraId="39CC572F" w14:textId="77777777" w:rsidR="00070866" w:rsidRPr="00FA5475" w:rsidRDefault="00070866"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Giới tính;</w:t>
      </w:r>
    </w:p>
    <w:p w14:paraId="6F397F9C" w14:textId="37C18018" w:rsidR="00070866" w:rsidRPr="00FA5475" w:rsidRDefault="00070866"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w:t>
      </w:r>
      <w:r w:rsidR="00DE0B39" w:rsidRPr="00FA5475">
        <w:rPr>
          <w:rFonts w:ascii="Times New Roman" w:eastAsia="Times New Roman" w:hAnsi="Times New Roman" w:cs="Times New Roman"/>
          <w:color w:val="000000"/>
          <w:sz w:val="28"/>
          <w:szCs w:val="28"/>
        </w:rPr>
        <w:t>Nhóm tuổi</w:t>
      </w:r>
      <w:r w:rsidRPr="00FA5475">
        <w:rPr>
          <w:rFonts w:ascii="Times New Roman" w:eastAsia="Times New Roman" w:hAnsi="Times New Roman" w:cs="Times New Roman"/>
          <w:color w:val="000000"/>
          <w:sz w:val="28"/>
          <w:szCs w:val="28"/>
          <w:lang w:val="vi-VN"/>
        </w:rPr>
        <w:t>;</w:t>
      </w:r>
    </w:p>
    <w:p w14:paraId="65E61630" w14:textId="6D7608E1" w:rsidR="00070866" w:rsidRPr="00FA5475" w:rsidRDefault="00DE0B39"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Thành thị/nông thôn;</w:t>
      </w:r>
    </w:p>
    <w:p w14:paraId="643F9A18" w14:textId="0B2A4582" w:rsidR="00DE0B39" w:rsidRPr="00FA5475" w:rsidRDefault="00DE0B39"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Vùng kinh tế - xã hội.</w:t>
      </w:r>
    </w:p>
    <w:p w14:paraId="46EE0A1A" w14:textId="26292C0F" w:rsidR="00070866" w:rsidRPr="00FA5475" w:rsidRDefault="00070866"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b) Kỳ năm phân tổ </w:t>
      </w:r>
      <w:r w:rsidRPr="00FA5475">
        <w:rPr>
          <w:rFonts w:ascii="Times New Roman" w:eastAsia="Times New Roman" w:hAnsi="Times New Roman" w:cs="Times New Roman"/>
          <w:color w:val="000000"/>
          <w:sz w:val="28"/>
          <w:szCs w:val="28"/>
        </w:rPr>
        <w:t xml:space="preserve">thêm: </w:t>
      </w:r>
      <w:r w:rsidRPr="00FA5475">
        <w:rPr>
          <w:rFonts w:ascii="Times New Roman" w:eastAsia="Times New Roman" w:hAnsi="Times New Roman" w:cs="Times New Roman"/>
          <w:color w:val="000000"/>
          <w:sz w:val="28"/>
          <w:szCs w:val="28"/>
          <w:lang w:val="vi-VN"/>
        </w:rPr>
        <w:t>Tỉnh</w:t>
      </w:r>
      <w:r w:rsidR="00DB2FC3"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3506590B" w14:textId="77777777" w:rsidR="00070866" w:rsidRPr="00FA5475" w:rsidRDefault="00070866"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Quý, năm.</w:t>
      </w:r>
    </w:p>
    <w:p w14:paraId="4F92CD6B" w14:textId="77777777" w:rsidR="00070866" w:rsidRPr="00FA5475" w:rsidRDefault="00070866"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Điều tra lao động và việc làm.</w:t>
      </w:r>
    </w:p>
    <w:p w14:paraId="3C79C4F7" w14:textId="6952739E" w:rsidR="00D205B1" w:rsidRPr="00FA5475" w:rsidRDefault="00070866"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00AC3D5E" w14:textId="2AD750B9" w:rsidR="00D205B1" w:rsidRPr="00FA5475" w:rsidRDefault="00D205B1" w:rsidP="00D205B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Dân số và Lao động;</w:t>
      </w:r>
    </w:p>
    <w:p w14:paraId="30BC3D7A" w14:textId="2A0019A7" w:rsidR="00257EDC" w:rsidRPr="00817AB6" w:rsidRDefault="00D205B1"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65572502" w14:textId="77777777" w:rsidR="00257EDC" w:rsidRPr="00FA5475" w:rsidRDefault="00257EDC"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p>
    <w:p w14:paraId="0590A26C" w14:textId="46630D2A" w:rsidR="00DE0B39" w:rsidRPr="00FA5475" w:rsidRDefault="00DE0B39" w:rsidP="00070866">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0106. Tỷ lệ thất nghiệp của người di cư</w:t>
      </w:r>
    </w:p>
    <w:p w14:paraId="7FF18C55" w14:textId="77777777" w:rsidR="00DE0B39" w:rsidRPr="00FA5475" w:rsidRDefault="00DE0B39" w:rsidP="00DE0B3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76FBA0BB" w14:textId="147A270C" w:rsidR="00C73B3D" w:rsidRPr="00FA5475" w:rsidRDefault="00C73B3D" w:rsidP="00C73B3D">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Di cư là sự thay đổi nơi cư trú của con người, từ đơn vị lãnh thổ này tới một đơn</w:t>
      </w:r>
      <w:r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 xml:space="preserve">vị lãnh thổ khác trong một khoảng thời gian nhất định. Di cư tác động đến quá </w:t>
      </w:r>
      <w:r w:rsidRPr="00FA5475">
        <w:rPr>
          <w:rFonts w:ascii="Times New Roman" w:eastAsia="Times New Roman" w:hAnsi="Times New Roman" w:cs="Times New Roman"/>
          <w:color w:val="000000"/>
          <w:sz w:val="28"/>
          <w:szCs w:val="28"/>
          <w:lang w:val="vi-VN"/>
        </w:rPr>
        <w:lastRenderedPageBreak/>
        <w:t>trình phát</w:t>
      </w:r>
      <w:r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triển kinh tế - xã hội nên vấn đề di cư nhận được sự quan tâm không những của các nhà</w:t>
      </w:r>
      <w:r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lập chính sách mà còn của toàn xã hội.</w:t>
      </w:r>
    </w:p>
    <w:p w14:paraId="6E995797" w14:textId="77777777" w:rsidR="00AC4EB7" w:rsidRPr="00FA5475" w:rsidRDefault="00C73B3D" w:rsidP="00C73B3D">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Thất nghiệp là những người không có việc làm, có các hoạt động tìm kiếm việc</w:t>
      </w:r>
      <w:r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làm và sẵn sàng làm việc ngay khi có cơ hội việc làm trong giai đoạn tham chiếu. Trong</w:t>
      </w:r>
      <w:r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khi, lao động thiếu việc làm được tính cho những người có việc đã có tổng số giờ làm cho</w:t>
      </w:r>
      <w:r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 xml:space="preserve">tất cả các công việc dưới 35 giờ/tuần, mong muốn và sẵn sàng làm thêm giờ. </w:t>
      </w:r>
    </w:p>
    <w:p w14:paraId="041879C2" w14:textId="7B468D4F" w:rsidR="00DE0B39" w:rsidRPr="00FA5475" w:rsidRDefault="00AC4EB7" w:rsidP="00C73B3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thất nghiệp của người di cư là tỷ lệ phần trăm giữa số người di cư thất nghiệp so với </w:t>
      </w:r>
      <w:r w:rsidR="00DB2FC3" w:rsidRPr="00FA5475">
        <w:rPr>
          <w:rFonts w:ascii="Times New Roman" w:eastAsia="Times New Roman" w:hAnsi="Times New Roman" w:cs="Times New Roman"/>
          <w:color w:val="000000"/>
          <w:sz w:val="28"/>
          <w:szCs w:val="28"/>
        </w:rPr>
        <w:t xml:space="preserve">tổng </w:t>
      </w:r>
      <w:r w:rsidRPr="00FA5475">
        <w:rPr>
          <w:rFonts w:ascii="Times New Roman" w:eastAsia="Times New Roman" w:hAnsi="Times New Roman" w:cs="Times New Roman"/>
          <w:color w:val="000000"/>
          <w:sz w:val="28"/>
          <w:szCs w:val="28"/>
        </w:rPr>
        <w:t>số người di cư tham gia lực lượng lao động.</w:t>
      </w:r>
    </w:p>
    <w:p w14:paraId="3A03AF90" w14:textId="77777777" w:rsidR="00DE0B39" w:rsidRPr="00FA5475" w:rsidRDefault="00DE0B39" w:rsidP="00DE0B3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80"/>
        <w:gridCol w:w="522"/>
        <w:gridCol w:w="4672"/>
        <w:gridCol w:w="1282"/>
      </w:tblGrid>
      <w:tr w:rsidR="00AC4EB7" w:rsidRPr="00FA5475" w14:paraId="46983BD0" w14:textId="0A5B1129" w:rsidTr="00D64FA2">
        <w:trPr>
          <w:trHeight w:val="713"/>
          <w:tblCellSpacing w:w="0" w:type="dxa"/>
        </w:trPr>
        <w:tc>
          <w:tcPr>
            <w:tcW w:w="1539" w:type="pct"/>
            <w:vMerge w:val="restart"/>
            <w:shd w:val="clear" w:color="auto" w:fill="FFFFFF"/>
            <w:vAlign w:val="center"/>
            <w:hideMark/>
          </w:tcPr>
          <w:p w14:paraId="3A7307F8" w14:textId="3E2F3015" w:rsidR="00AC4EB7" w:rsidRPr="00FA5475" w:rsidRDefault="00AC4EB7" w:rsidP="00D64FA2">
            <w:pPr>
              <w:spacing w:after="120" w:line="240" w:lineRule="auto"/>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Tỷ lệ thất nghiệp của người di cư (%)</w:t>
            </w:r>
          </w:p>
        </w:tc>
        <w:tc>
          <w:tcPr>
            <w:tcW w:w="279" w:type="pct"/>
            <w:vMerge w:val="restart"/>
            <w:shd w:val="clear" w:color="auto" w:fill="FFFFFF"/>
            <w:vAlign w:val="center"/>
            <w:hideMark/>
          </w:tcPr>
          <w:p w14:paraId="6A059B12" w14:textId="77777777" w:rsidR="00AC4EB7" w:rsidRPr="00FA5475" w:rsidRDefault="00AC4EB7" w:rsidP="00D64FA2">
            <w:pPr>
              <w:spacing w:after="180" w:line="240" w:lineRule="auto"/>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497" w:type="pct"/>
            <w:tcBorders>
              <w:bottom w:val="single" w:sz="4" w:space="0" w:color="auto"/>
            </w:tcBorders>
            <w:shd w:val="clear" w:color="auto" w:fill="FFFFFF"/>
            <w:vAlign w:val="center"/>
            <w:hideMark/>
          </w:tcPr>
          <w:p w14:paraId="741AE38B" w14:textId="148BF2D3" w:rsidR="00AC4EB7" w:rsidRPr="00FA5475" w:rsidRDefault="00DB2FC3" w:rsidP="001A425A">
            <w:pPr>
              <w:spacing w:before="120" w:after="0" w:line="240" w:lineRule="auto"/>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w:t>
            </w:r>
            <w:r w:rsidR="00AC4EB7" w:rsidRPr="00FA5475">
              <w:rPr>
                <w:rFonts w:ascii="Times New Roman" w:eastAsia="Times New Roman" w:hAnsi="Times New Roman" w:cs="Times New Roman"/>
                <w:color w:val="000000"/>
                <w:sz w:val="28"/>
                <w:szCs w:val="28"/>
                <w:lang w:val="vi-VN"/>
              </w:rPr>
              <w:t xml:space="preserve">ố </w:t>
            </w:r>
            <w:r w:rsidR="00AC4EB7" w:rsidRPr="00FA5475">
              <w:rPr>
                <w:rFonts w:ascii="Times New Roman" w:eastAsia="Times New Roman" w:hAnsi="Times New Roman" w:cs="Times New Roman"/>
                <w:color w:val="000000"/>
                <w:sz w:val="28"/>
                <w:szCs w:val="28"/>
              </w:rPr>
              <w:t>người di cư thất nghiệp</w:t>
            </w:r>
          </w:p>
        </w:tc>
        <w:tc>
          <w:tcPr>
            <w:tcW w:w="685" w:type="pct"/>
            <w:vMerge w:val="restart"/>
            <w:shd w:val="clear" w:color="auto" w:fill="FFFFFF"/>
          </w:tcPr>
          <w:p w14:paraId="4A9F98A6" w14:textId="77777777" w:rsidR="00AC4EB7" w:rsidRPr="00FA5475" w:rsidRDefault="00AC4EB7" w:rsidP="001A425A">
            <w:pPr>
              <w:spacing w:before="120" w:after="120" w:line="240" w:lineRule="auto"/>
              <w:jc w:val="center"/>
              <w:rPr>
                <w:rFonts w:ascii="Times New Roman" w:eastAsia="Times New Roman" w:hAnsi="Times New Roman" w:cs="Times New Roman"/>
                <w:color w:val="000000"/>
                <w:sz w:val="28"/>
                <w:szCs w:val="28"/>
                <w:lang w:val="vi-VN"/>
              </w:rPr>
            </w:pPr>
          </w:p>
          <w:p w14:paraId="62AE0EE2" w14:textId="7CE0796F" w:rsidR="00AC4EB7" w:rsidRPr="00FA5475" w:rsidRDefault="00AC4EB7" w:rsidP="001A425A">
            <w:pPr>
              <w:spacing w:before="120" w:after="120" w:line="240" w:lineRule="auto"/>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w:t>
            </w:r>
            <w:r w:rsidRPr="00FA5475">
              <w:rPr>
                <w:rFonts w:ascii="Times New Roman" w:eastAsia="Times New Roman" w:hAnsi="Times New Roman" w:cs="Times New Roman"/>
                <w:color w:val="000000"/>
                <w:sz w:val="28"/>
                <w:szCs w:val="28"/>
              </w:rPr>
              <w:t xml:space="preserve"> 100</w:t>
            </w:r>
          </w:p>
        </w:tc>
      </w:tr>
      <w:tr w:rsidR="00AC4EB7" w:rsidRPr="00FA5475" w14:paraId="088CECED" w14:textId="4A7DEEC2" w:rsidTr="00D64FA2">
        <w:trPr>
          <w:tblCellSpacing w:w="0" w:type="dxa"/>
        </w:trPr>
        <w:tc>
          <w:tcPr>
            <w:tcW w:w="1539" w:type="pct"/>
            <w:vMerge/>
            <w:shd w:val="clear" w:color="auto" w:fill="FFFFFF"/>
            <w:vAlign w:val="center"/>
            <w:hideMark/>
          </w:tcPr>
          <w:p w14:paraId="593B7F31" w14:textId="77777777" w:rsidR="00AC4EB7" w:rsidRPr="00FA5475" w:rsidRDefault="00AC4EB7" w:rsidP="001A425A">
            <w:pPr>
              <w:spacing w:before="120" w:after="120" w:line="240" w:lineRule="auto"/>
              <w:rPr>
                <w:rFonts w:ascii="Times New Roman" w:eastAsia="Times New Roman" w:hAnsi="Times New Roman" w:cs="Times New Roman"/>
                <w:color w:val="000000"/>
                <w:sz w:val="28"/>
                <w:szCs w:val="28"/>
              </w:rPr>
            </w:pPr>
          </w:p>
        </w:tc>
        <w:tc>
          <w:tcPr>
            <w:tcW w:w="279" w:type="pct"/>
            <w:vMerge/>
            <w:shd w:val="clear" w:color="auto" w:fill="FFFFFF"/>
            <w:vAlign w:val="center"/>
            <w:hideMark/>
          </w:tcPr>
          <w:p w14:paraId="5A8B5277" w14:textId="77777777" w:rsidR="00AC4EB7" w:rsidRPr="00FA5475" w:rsidRDefault="00AC4EB7" w:rsidP="001A425A">
            <w:pPr>
              <w:spacing w:before="120" w:after="120" w:line="240" w:lineRule="auto"/>
              <w:rPr>
                <w:rFonts w:ascii="Times New Roman" w:eastAsia="Times New Roman" w:hAnsi="Times New Roman" w:cs="Times New Roman"/>
                <w:color w:val="000000"/>
                <w:sz w:val="28"/>
                <w:szCs w:val="28"/>
              </w:rPr>
            </w:pPr>
          </w:p>
        </w:tc>
        <w:tc>
          <w:tcPr>
            <w:tcW w:w="2497" w:type="pct"/>
            <w:tcBorders>
              <w:top w:val="single" w:sz="4" w:space="0" w:color="auto"/>
            </w:tcBorders>
            <w:shd w:val="clear" w:color="auto" w:fill="FFFFFF"/>
            <w:vAlign w:val="center"/>
            <w:hideMark/>
          </w:tcPr>
          <w:p w14:paraId="271916D0" w14:textId="6BB95E41" w:rsidR="00AC4EB7" w:rsidRPr="00FA5475" w:rsidRDefault="00AC4EB7" w:rsidP="00D64FA2">
            <w:pPr>
              <w:spacing w:before="120" w:after="120" w:line="240" w:lineRule="auto"/>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Tổng số </w:t>
            </w:r>
            <w:r w:rsidRPr="00FA5475">
              <w:rPr>
                <w:rFonts w:ascii="Times New Roman" w:eastAsia="Times New Roman" w:hAnsi="Times New Roman" w:cs="Times New Roman"/>
                <w:color w:val="000000"/>
                <w:sz w:val="28"/>
                <w:szCs w:val="28"/>
              </w:rPr>
              <w:t>người di cư tham gia lực lượng lao động </w:t>
            </w:r>
          </w:p>
        </w:tc>
        <w:tc>
          <w:tcPr>
            <w:tcW w:w="685" w:type="pct"/>
            <w:vMerge/>
            <w:shd w:val="clear" w:color="auto" w:fill="FFFFFF"/>
          </w:tcPr>
          <w:p w14:paraId="5C3D6F94" w14:textId="77777777" w:rsidR="00AC4EB7" w:rsidRPr="00FA5475" w:rsidRDefault="00AC4EB7" w:rsidP="001A425A">
            <w:pPr>
              <w:spacing w:before="120" w:after="120" w:line="240" w:lineRule="auto"/>
              <w:jc w:val="center"/>
              <w:rPr>
                <w:rFonts w:ascii="Times New Roman" w:eastAsia="Times New Roman" w:hAnsi="Times New Roman" w:cs="Times New Roman"/>
                <w:color w:val="000000"/>
                <w:sz w:val="28"/>
                <w:szCs w:val="28"/>
                <w:lang w:val="vi-VN"/>
              </w:rPr>
            </w:pPr>
          </w:p>
        </w:tc>
      </w:tr>
    </w:tbl>
    <w:p w14:paraId="2169FEE4" w14:textId="77777777" w:rsidR="00DE0B39" w:rsidRPr="00FA5475" w:rsidRDefault="00DE0B39" w:rsidP="00DE0B3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w:t>
      </w:r>
      <w:r w:rsidRPr="00FA5475">
        <w:rPr>
          <w:rFonts w:ascii="Times New Roman" w:eastAsia="Times New Roman" w:hAnsi="Times New Roman" w:cs="Times New Roman"/>
          <w:b/>
          <w:bCs/>
          <w:color w:val="000000"/>
          <w:sz w:val="28"/>
          <w:szCs w:val="28"/>
        </w:rPr>
        <w:t>ổ </w:t>
      </w:r>
      <w:r w:rsidRPr="00FA5475">
        <w:rPr>
          <w:rFonts w:ascii="Times New Roman" w:eastAsia="Times New Roman" w:hAnsi="Times New Roman" w:cs="Times New Roman"/>
          <w:b/>
          <w:bCs/>
          <w:color w:val="000000"/>
          <w:sz w:val="28"/>
          <w:szCs w:val="28"/>
          <w:lang w:val="vi-VN"/>
        </w:rPr>
        <w:t>chủ yếu</w:t>
      </w:r>
    </w:p>
    <w:p w14:paraId="700DC7C8" w14:textId="77777777" w:rsidR="00DE0B39" w:rsidRPr="00FA5475" w:rsidRDefault="00DE0B39" w:rsidP="00DE0B3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Giới tính;</w:t>
      </w:r>
    </w:p>
    <w:p w14:paraId="5BB62416" w14:textId="77777777" w:rsidR="00DE0B39" w:rsidRPr="00FA5475" w:rsidRDefault="00DE0B39" w:rsidP="00DE0B3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Nhóm tuổi</w:t>
      </w:r>
      <w:r w:rsidRPr="00FA5475">
        <w:rPr>
          <w:rFonts w:ascii="Times New Roman" w:eastAsia="Times New Roman" w:hAnsi="Times New Roman" w:cs="Times New Roman"/>
          <w:color w:val="000000"/>
          <w:sz w:val="28"/>
          <w:szCs w:val="28"/>
          <w:lang w:val="vi-VN"/>
        </w:rPr>
        <w:t>;</w:t>
      </w:r>
    </w:p>
    <w:p w14:paraId="75935780" w14:textId="77777777" w:rsidR="00DE0B39" w:rsidRPr="00FA5475" w:rsidRDefault="00DE0B39" w:rsidP="00DE0B39">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Thành thị/nông thôn;</w:t>
      </w:r>
    </w:p>
    <w:p w14:paraId="3090BED7" w14:textId="77777777" w:rsidR="00DE0B39" w:rsidRPr="00FA5475" w:rsidRDefault="00DE0B39" w:rsidP="00DE0B3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Vùng kinh tế - xã hội.</w:t>
      </w:r>
    </w:p>
    <w:p w14:paraId="67DC94CC" w14:textId="3DAD8484" w:rsidR="00DE0B39" w:rsidRPr="00FA5475" w:rsidRDefault="00DE0B39" w:rsidP="00DE0B3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E20C70" w:rsidRPr="00FA5475">
        <w:rPr>
          <w:rFonts w:ascii="Times New Roman" w:eastAsia="Times New Roman" w:hAnsi="Times New Roman" w:cs="Times New Roman"/>
          <w:color w:val="000000"/>
          <w:sz w:val="28"/>
          <w:szCs w:val="28"/>
        </w:rPr>
        <w:t>N</w:t>
      </w:r>
      <w:r w:rsidRPr="00FA5475">
        <w:rPr>
          <w:rFonts w:ascii="Times New Roman" w:eastAsia="Times New Roman" w:hAnsi="Times New Roman" w:cs="Times New Roman"/>
          <w:color w:val="000000"/>
          <w:sz w:val="28"/>
          <w:szCs w:val="28"/>
          <w:lang w:val="vi-VN"/>
        </w:rPr>
        <w:t>ăm.</w:t>
      </w:r>
    </w:p>
    <w:p w14:paraId="14453280" w14:textId="77777777" w:rsidR="00DE0B39" w:rsidRPr="00FA5475" w:rsidRDefault="00DE0B39" w:rsidP="00DE0B3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Điều tra lao động và việc làm.</w:t>
      </w:r>
    </w:p>
    <w:p w14:paraId="2177CF8D" w14:textId="60E4DD8E" w:rsidR="00D205B1" w:rsidRPr="00FA5475" w:rsidRDefault="00DE0B39" w:rsidP="00DE0B39">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56415C0E" w14:textId="36DD5FDE" w:rsidR="00D205B1" w:rsidRPr="00FA5475" w:rsidRDefault="00D205B1" w:rsidP="00D205B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Dân số và Lao động;</w:t>
      </w:r>
    </w:p>
    <w:p w14:paraId="78B78FA2" w14:textId="77777777" w:rsidR="00D205B1" w:rsidRPr="00817AB6" w:rsidRDefault="00D205B1"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60FCD601" w14:textId="77777777" w:rsidR="00DE0B39" w:rsidRPr="00FA5475" w:rsidRDefault="00DE0B39" w:rsidP="0007086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2B855C7F" w14:textId="1516B47C" w:rsidR="00727E7B" w:rsidRPr="00FA5475" w:rsidRDefault="00E20C70" w:rsidP="000D71C0">
      <w:pPr>
        <w:spacing w:before="120" w:after="120" w:line="264"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0107. Tỷ lệ tham gia lực lượng lao động của người di cư</w:t>
      </w:r>
    </w:p>
    <w:p w14:paraId="53CF443D" w14:textId="77777777" w:rsidR="00E20C70" w:rsidRPr="00FA5475" w:rsidRDefault="00E20C70" w:rsidP="00E20C7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3BEFE187" w14:textId="1C27967B" w:rsidR="00E20C70" w:rsidRPr="00FA5475" w:rsidRDefault="00E20C70" w:rsidP="00E20C7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w:t>
      </w:r>
      <w:r w:rsidR="000F76EC" w:rsidRPr="00FA5475">
        <w:rPr>
          <w:rFonts w:ascii="Times New Roman" w:eastAsia="Times New Roman" w:hAnsi="Times New Roman" w:cs="Times New Roman"/>
          <w:color w:val="000000"/>
          <w:sz w:val="28"/>
          <w:szCs w:val="28"/>
        </w:rPr>
        <w:t>tham gia lực lượng lao động của người di cư là tỷ lệ phần trăm số người di cư tham gia lực lượng lao động trên tổng số người di cư.</w:t>
      </w:r>
    </w:p>
    <w:p w14:paraId="631BE540" w14:textId="77777777" w:rsidR="00E20C70" w:rsidRPr="00FA5475" w:rsidRDefault="00E20C70" w:rsidP="00E20C7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1"/>
        <w:gridCol w:w="709"/>
        <w:gridCol w:w="4104"/>
        <w:gridCol w:w="1282"/>
      </w:tblGrid>
      <w:tr w:rsidR="00257EDC" w:rsidRPr="00FA5475" w14:paraId="3F08F8FF" w14:textId="77777777" w:rsidTr="00D64FA2">
        <w:trPr>
          <w:trHeight w:val="713"/>
          <w:tblCellSpacing w:w="0" w:type="dxa"/>
        </w:trPr>
        <w:tc>
          <w:tcPr>
            <w:tcW w:w="1743" w:type="pct"/>
            <w:vMerge w:val="restart"/>
            <w:shd w:val="clear" w:color="auto" w:fill="FFFFFF"/>
            <w:vAlign w:val="center"/>
            <w:hideMark/>
          </w:tcPr>
          <w:p w14:paraId="4036B99E" w14:textId="66DF94D4" w:rsidR="00E20C70" w:rsidRPr="00FA5475" w:rsidRDefault="00E20C70" w:rsidP="00D64FA2">
            <w:pPr>
              <w:spacing w:before="24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w:t>
            </w:r>
            <w:r w:rsidR="000F76EC" w:rsidRPr="00FA5475">
              <w:rPr>
                <w:rFonts w:ascii="Times New Roman" w:eastAsia="Times New Roman" w:hAnsi="Times New Roman" w:cs="Times New Roman"/>
                <w:color w:val="000000"/>
                <w:sz w:val="28"/>
                <w:szCs w:val="28"/>
              </w:rPr>
              <w:t>tham gia lực lượng lao động của người di cư</w:t>
            </w:r>
            <w:r w:rsidRPr="00FA5475">
              <w:rPr>
                <w:rFonts w:ascii="Times New Roman" w:eastAsia="Times New Roman" w:hAnsi="Times New Roman" w:cs="Times New Roman"/>
                <w:color w:val="000000"/>
                <w:sz w:val="28"/>
                <w:szCs w:val="28"/>
              </w:rPr>
              <w:t xml:space="preserve"> (%)</w:t>
            </w:r>
          </w:p>
        </w:tc>
        <w:tc>
          <w:tcPr>
            <w:tcW w:w="379" w:type="pct"/>
            <w:vMerge w:val="restart"/>
            <w:shd w:val="clear" w:color="auto" w:fill="FFFFFF"/>
            <w:vAlign w:val="center"/>
            <w:hideMark/>
          </w:tcPr>
          <w:p w14:paraId="0E7BB56C" w14:textId="77777777" w:rsidR="00E20C70" w:rsidRPr="00FA5475" w:rsidRDefault="00E20C70" w:rsidP="00D64FA2">
            <w:pPr>
              <w:spacing w:before="240" w:after="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193" w:type="pct"/>
            <w:tcBorders>
              <w:bottom w:val="single" w:sz="4" w:space="0" w:color="auto"/>
            </w:tcBorders>
            <w:shd w:val="clear" w:color="auto" w:fill="FFFFFF"/>
            <w:vAlign w:val="center"/>
            <w:hideMark/>
          </w:tcPr>
          <w:p w14:paraId="3AEBAD9A" w14:textId="57EF450B" w:rsidR="00E20C70" w:rsidRPr="00FA5475" w:rsidRDefault="00DB2FC3">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w:t>
            </w:r>
            <w:r w:rsidR="00E20C70" w:rsidRPr="00FA5475">
              <w:rPr>
                <w:rFonts w:ascii="Times New Roman" w:eastAsia="Times New Roman" w:hAnsi="Times New Roman" w:cs="Times New Roman"/>
                <w:color w:val="000000"/>
                <w:sz w:val="28"/>
                <w:szCs w:val="28"/>
                <w:lang w:val="vi-VN"/>
              </w:rPr>
              <w:t xml:space="preserve">ố </w:t>
            </w:r>
            <w:r w:rsidR="00E20C70" w:rsidRPr="00FA5475">
              <w:rPr>
                <w:rFonts w:ascii="Times New Roman" w:eastAsia="Times New Roman" w:hAnsi="Times New Roman" w:cs="Times New Roman"/>
                <w:color w:val="000000"/>
                <w:sz w:val="28"/>
                <w:szCs w:val="28"/>
              </w:rPr>
              <w:t xml:space="preserve">người di cư </w:t>
            </w:r>
            <w:r w:rsidR="000F76EC" w:rsidRPr="00FA5475">
              <w:rPr>
                <w:rFonts w:ascii="Times New Roman" w:eastAsia="Times New Roman" w:hAnsi="Times New Roman" w:cs="Times New Roman"/>
                <w:color w:val="000000"/>
                <w:sz w:val="28"/>
                <w:szCs w:val="28"/>
              </w:rPr>
              <w:t>tham gia lực lượng lao động</w:t>
            </w:r>
          </w:p>
        </w:tc>
        <w:tc>
          <w:tcPr>
            <w:tcW w:w="685" w:type="pct"/>
            <w:vMerge w:val="restart"/>
            <w:shd w:val="clear" w:color="auto" w:fill="FFFFFF"/>
          </w:tcPr>
          <w:p w14:paraId="7E6FBDB7" w14:textId="77777777" w:rsidR="00E20C70" w:rsidRPr="00FA5475" w:rsidRDefault="00E20C70" w:rsidP="001A425A">
            <w:pPr>
              <w:spacing w:before="120" w:after="240" w:line="234" w:lineRule="atLeast"/>
              <w:jc w:val="center"/>
              <w:rPr>
                <w:rFonts w:ascii="Times New Roman" w:eastAsia="Times New Roman" w:hAnsi="Times New Roman" w:cs="Times New Roman"/>
                <w:color w:val="000000"/>
                <w:sz w:val="28"/>
                <w:szCs w:val="28"/>
                <w:lang w:val="vi-VN"/>
              </w:rPr>
            </w:pPr>
          </w:p>
          <w:p w14:paraId="1FCE0E58" w14:textId="77777777" w:rsidR="00E20C70" w:rsidRPr="00FA5475" w:rsidRDefault="00E20C70" w:rsidP="001A425A">
            <w:pPr>
              <w:spacing w:before="120" w:after="24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w:t>
            </w:r>
            <w:r w:rsidRPr="00FA5475">
              <w:rPr>
                <w:rFonts w:ascii="Times New Roman" w:eastAsia="Times New Roman" w:hAnsi="Times New Roman" w:cs="Times New Roman"/>
                <w:color w:val="000000"/>
                <w:sz w:val="28"/>
                <w:szCs w:val="28"/>
              </w:rPr>
              <w:t xml:space="preserve"> 100</w:t>
            </w:r>
          </w:p>
        </w:tc>
      </w:tr>
      <w:tr w:rsidR="00257EDC" w:rsidRPr="00FA5475" w14:paraId="2C206353" w14:textId="77777777" w:rsidTr="00D64FA2">
        <w:trPr>
          <w:tblCellSpacing w:w="0" w:type="dxa"/>
        </w:trPr>
        <w:tc>
          <w:tcPr>
            <w:tcW w:w="1743" w:type="pct"/>
            <w:vMerge/>
            <w:shd w:val="clear" w:color="auto" w:fill="FFFFFF"/>
            <w:vAlign w:val="center"/>
            <w:hideMark/>
          </w:tcPr>
          <w:p w14:paraId="56451CDC" w14:textId="77777777" w:rsidR="00E20C70" w:rsidRPr="00FA5475" w:rsidRDefault="00E20C70" w:rsidP="00E561BE">
            <w:pPr>
              <w:spacing w:after="0" w:line="240" w:lineRule="auto"/>
              <w:rPr>
                <w:rFonts w:ascii="Times New Roman" w:eastAsia="Times New Roman" w:hAnsi="Times New Roman" w:cs="Times New Roman"/>
                <w:color w:val="000000"/>
                <w:sz w:val="28"/>
                <w:szCs w:val="28"/>
              </w:rPr>
            </w:pPr>
          </w:p>
        </w:tc>
        <w:tc>
          <w:tcPr>
            <w:tcW w:w="379" w:type="pct"/>
            <w:vMerge/>
            <w:shd w:val="clear" w:color="auto" w:fill="FFFFFF"/>
            <w:vAlign w:val="center"/>
            <w:hideMark/>
          </w:tcPr>
          <w:p w14:paraId="3471160A" w14:textId="77777777" w:rsidR="00E20C70" w:rsidRPr="00FA5475" w:rsidRDefault="00E20C70" w:rsidP="00E561BE">
            <w:pPr>
              <w:spacing w:after="0" w:line="240" w:lineRule="auto"/>
              <w:rPr>
                <w:rFonts w:ascii="Times New Roman" w:eastAsia="Times New Roman" w:hAnsi="Times New Roman" w:cs="Times New Roman"/>
                <w:color w:val="000000"/>
                <w:sz w:val="28"/>
                <w:szCs w:val="28"/>
              </w:rPr>
            </w:pPr>
          </w:p>
        </w:tc>
        <w:tc>
          <w:tcPr>
            <w:tcW w:w="2193" w:type="pct"/>
            <w:tcBorders>
              <w:top w:val="single" w:sz="4" w:space="0" w:color="auto"/>
            </w:tcBorders>
            <w:shd w:val="clear" w:color="auto" w:fill="FFFFFF"/>
            <w:vAlign w:val="center"/>
            <w:hideMark/>
          </w:tcPr>
          <w:p w14:paraId="227FC68E" w14:textId="05358BF5" w:rsidR="00E20C70" w:rsidRPr="00FA5475" w:rsidRDefault="00E20C70" w:rsidP="00D64FA2">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Tổng số </w:t>
            </w:r>
            <w:r w:rsidRPr="00FA5475">
              <w:rPr>
                <w:rFonts w:ascii="Times New Roman" w:eastAsia="Times New Roman" w:hAnsi="Times New Roman" w:cs="Times New Roman"/>
                <w:color w:val="000000"/>
                <w:sz w:val="28"/>
                <w:szCs w:val="28"/>
              </w:rPr>
              <w:t>người di cư  </w:t>
            </w:r>
          </w:p>
        </w:tc>
        <w:tc>
          <w:tcPr>
            <w:tcW w:w="685" w:type="pct"/>
            <w:vMerge/>
            <w:shd w:val="clear" w:color="auto" w:fill="FFFFFF"/>
          </w:tcPr>
          <w:p w14:paraId="1AF10A2F" w14:textId="77777777" w:rsidR="00E20C70" w:rsidRPr="00FA5475" w:rsidRDefault="00E20C70" w:rsidP="00E561BE">
            <w:pPr>
              <w:spacing w:before="120" w:after="120" w:line="234" w:lineRule="atLeast"/>
              <w:jc w:val="center"/>
              <w:rPr>
                <w:rFonts w:ascii="Times New Roman" w:eastAsia="Times New Roman" w:hAnsi="Times New Roman" w:cs="Times New Roman"/>
                <w:color w:val="000000"/>
                <w:sz w:val="28"/>
                <w:szCs w:val="28"/>
                <w:lang w:val="vi-VN"/>
              </w:rPr>
            </w:pPr>
          </w:p>
        </w:tc>
      </w:tr>
    </w:tbl>
    <w:p w14:paraId="27AB9BC6" w14:textId="77777777" w:rsidR="00817AB6" w:rsidRDefault="00817AB6" w:rsidP="00E20C70">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lang w:val="vi-VN"/>
        </w:rPr>
      </w:pPr>
    </w:p>
    <w:p w14:paraId="718F2E1B" w14:textId="3FC946BD" w:rsidR="00E20C70" w:rsidRPr="00FA5475" w:rsidRDefault="00E20C70" w:rsidP="00E20C7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lastRenderedPageBreak/>
        <w:t>2. Phân t</w:t>
      </w:r>
      <w:r w:rsidRPr="00FA5475">
        <w:rPr>
          <w:rFonts w:ascii="Times New Roman" w:eastAsia="Times New Roman" w:hAnsi="Times New Roman" w:cs="Times New Roman"/>
          <w:b/>
          <w:bCs/>
          <w:color w:val="000000"/>
          <w:sz w:val="28"/>
          <w:szCs w:val="28"/>
        </w:rPr>
        <w:t>ổ </w:t>
      </w:r>
      <w:r w:rsidRPr="00FA5475">
        <w:rPr>
          <w:rFonts w:ascii="Times New Roman" w:eastAsia="Times New Roman" w:hAnsi="Times New Roman" w:cs="Times New Roman"/>
          <w:b/>
          <w:bCs/>
          <w:color w:val="000000"/>
          <w:sz w:val="28"/>
          <w:szCs w:val="28"/>
          <w:lang w:val="vi-VN"/>
        </w:rPr>
        <w:t>chủ yếu</w:t>
      </w:r>
    </w:p>
    <w:p w14:paraId="1CE8C28A" w14:textId="77777777" w:rsidR="00E20C70" w:rsidRPr="00FA5475" w:rsidRDefault="00E20C70" w:rsidP="00E20C7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Giới tính;</w:t>
      </w:r>
    </w:p>
    <w:p w14:paraId="287BDE02" w14:textId="77777777" w:rsidR="00E20C70" w:rsidRPr="00FA5475" w:rsidRDefault="00E20C70" w:rsidP="00E20C7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Nhóm tuổi</w:t>
      </w:r>
      <w:r w:rsidRPr="00FA5475">
        <w:rPr>
          <w:rFonts w:ascii="Times New Roman" w:eastAsia="Times New Roman" w:hAnsi="Times New Roman" w:cs="Times New Roman"/>
          <w:color w:val="000000"/>
          <w:sz w:val="28"/>
          <w:szCs w:val="28"/>
          <w:lang w:val="vi-VN"/>
        </w:rPr>
        <w:t>;</w:t>
      </w:r>
    </w:p>
    <w:p w14:paraId="3300BD35" w14:textId="77777777" w:rsidR="00E20C70" w:rsidRPr="00FA5475" w:rsidRDefault="00E20C70" w:rsidP="00E20C7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Thành thị/nông thôn;</w:t>
      </w:r>
    </w:p>
    <w:p w14:paraId="3E6762DC" w14:textId="77777777" w:rsidR="00E20C70" w:rsidRPr="00FA5475" w:rsidRDefault="00E20C70" w:rsidP="00E20C7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Vùng kinh tế - xã hội.</w:t>
      </w:r>
    </w:p>
    <w:p w14:paraId="1F486C23" w14:textId="77777777" w:rsidR="00E20C70" w:rsidRPr="00FA5475" w:rsidRDefault="00E20C70" w:rsidP="00E20C7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N</w:t>
      </w:r>
      <w:r w:rsidRPr="00FA5475">
        <w:rPr>
          <w:rFonts w:ascii="Times New Roman" w:eastAsia="Times New Roman" w:hAnsi="Times New Roman" w:cs="Times New Roman"/>
          <w:color w:val="000000"/>
          <w:sz w:val="28"/>
          <w:szCs w:val="28"/>
          <w:lang w:val="vi-VN"/>
        </w:rPr>
        <w:t>ăm.</w:t>
      </w:r>
    </w:p>
    <w:p w14:paraId="386948DE" w14:textId="77777777" w:rsidR="00E20C70" w:rsidRPr="00FA5475" w:rsidRDefault="00E20C70" w:rsidP="00E20C7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Điều tra lao động và việc làm.</w:t>
      </w:r>
    </w:p>
    <w:p w14:paraId="5C6E0C65" w14:textId="2520B09E" w:rsidR="00D205B1" w:rsidRPr="00FA5475" w:rsidRDefault="00E20C70" w:rsidP="00E20C7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0847F48B" w14:textId="77777777" w:rsidR="00D205B1" w:rsidRPr="00FA5475" w:rsidRDefault="00D205B1" w:rsidP="00D205B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Dân số và Lao động;</w:t>
      </w:r>
    </w:p>
    <w:p w14:paraId="757CEA36" w14:textId="77777777" w:rsidR="00D205B1" w:rsidRPr="00817AB6" w:rsidRDefault="00D205B1" w:rsidP="000D71C0">
      <w:pPr>
        <w:spacing w:before="120" w:after="120" w:line="264"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2316B597" w14:textId="77777777" w:rsidR="00E20C70" w:rsidRPr="00FA5475" w:rsidRDefault="00E20C70" w:rsidP="000D71C0">
      <w:pPr>
        <w:spacing w:before="120" w:after="120" w:line="264" w:lineRule="auto"/>
        <w:ind w:firstLine="720"/>
        <w:jc w:val="both"/>
        <w:rPr>
          <w:rFonts w:ascii="Times New Roman" w:hAnsi="Times New Roman" w:cs="Times New Roman"/>
          <w:sz w:val="28"/>
          <w:szCs w:val="28"/>
        </w:rPr>
      </w:pPr>
    </w:p>
    <w:p w14:paraId="48712D50" w14:textId="1138A046" w:rsidR="00155F41" w:rsidRPr="00FA5475" w:rsidRDefault="00912E65" w:rsidP="000D71C0">
      <w:pPr>
        <w:spacing w:before="120" w:after="120" w:line="264"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02. Doanh nghiệp, cơ sở kinh tế</w:t>
      </w:r>
      <w:r w:rsidR="00DB2FC3" w:rsidRPr="00FA5475">
        <w:rPr>
          <w:rFonts w:ascii="Times New Roman" w:hAnsi="Times New Roman" w:cs="Times New Roman"/>
          <w:b/>
          <w:sz w:val="28"/>
          <w:szCs w:val="28"/>
        </w:rPr>
        <w:t xml:space="preserve"> và </w:t>
      </w:r>
      <w:r w:rsidR="000069C1" w:rsidRPr="00FA5475">
        <w:rPr>
          <w:rFonts w:ascii="Times New Roman" w:hAnsi="Times New Roman" w:cs="Times New Roman"/>
          <w:b/>
          <w:sz w:val="28"/>
          <w:szCs w:val="28"/>
        </w:rPr>
        <w:t>vốn đầu tư</w:t>
      </w:r>
    </w:p>
    <w:p w14:paraId="38E424F6" w14:textId="77777777" w:rsidR="00912E65" w:rsidRPr="00FA5475" w:rsidRDefault="00912E65" w:rsidP="000D71C0">
      <w:pPr>
        <w:pStyle w:val="NormalWeb"/>
        <w:shd w:val="clear" w:color="auto" w:fill="FFFFFF"/>
        <w:spacing w:before="120" w:beforeAutospacing="0" w:after="120" w:afterAutospacing="0" w:line="234" w:lineRule="atLeast"/>
        <w:ind w:firstLine="720"/>
        <w:jc w:val="both"/>
        <w:rPr>
          <w:color w:val="000000"/>
          <w:sz w:val="28"/>
          <w:szCs w:val="28"/>
        </w:rPr>
      </w:pPr>
      <w:r w:rsidRPr="00FA5475">
        <w:rPr>
          <w:b/>
          <w:sz w:val="28"/>
          <w:szCs w:val="28"/>
        </w:rPr>
        <w:t xml:space="preserve">0201. </w:t>
      </w:r>
      <w:r w:rsidRPr="00FA5475">
        <w:rPr>
          <w:b/>
          <w:bCs/>
          <w:color w:val="000000"/>
          <w:sz w:val="28"/>
          <w:szCs w:val="28"/>
          <w:lang w:val="vi-VN"/>
        </w:rPr>
        <w:t>Số cơ sở, lao động trong các cơ sở kinh tế cá thể phi nông nghiệp, lâm nghiệp và thủy sản</w:t>
      </w:r>
    </w:p>
    <w:p w14:paraId="236AD579"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548C5035"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a) Số cơ sở kinh tế cá thể phi nông nghiệp, lâm nghiệp và thủy sản</w:t>
      </w:r>
    </w:p>
    <w:p w14:paraId="25EDE583"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Cơ sở kinh tế cá thể phi nông nghiệp, lâm nghiệp và thủy sản là cơ sở sản xuất kinh doanh, hoạt động trong tất cả các ngành kinh tế, trừ các ngành nông nghiệp, lâm nghiệp và thủy sản (viết gọn là cơ sở SXKD cá thể phi nông nghiệp), có các đặc điểm sau:</w:t>
      </w:r>
    </w:p>
    <w:p w14:paraId="328A876A"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Có địa điểm xác định;</w:t>
      </w:r>
    </w:p>
    <w:p w14:paraId="0779C986"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Là cơ sở thuộc sở hữu của một người, một nhóm người hoặc một gia đình; chưa đăng ký hoạt động theo loại hình doanh nghiệp;</w:t>
      </w:r>
    </w:p>
    <w:p w14:paraId="6634CF40" w14:textId="77777777" w:rsidR="00912E65" w:rsidRPr="00817AB6"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pacing w:val="-2"/>
          <w:sz w:val="28"/>
          <w:szCs w:val="28"/>
        </w:rPr>
      </w:pPr>
      <w:r w:rsidRPr="00817AB6">
        <w:rPr>
          <w:rFonts w:ascii="Times New Roman" w:eastAsia="Times New Roman" w:hAnsi="Times New Roman" w:cs="Times New Roman"/>
          <w:color w:val="000000"/>
          <w:spacing w:val="-2"/>
          <w:sz w:val="28"/>
          <w:szCs w:val="28"/>
          <w:lang w:val="vi-VN"/>
        </w:rPr>
        <w:t>- Nơi trực tiếp diễn ra hoạt động sản xuất, kinh doanh hoặc cung cấp dịch vụ;</w:t>
      </w:r>
    </w:p>
    <w:p w14:paraId="12FFC596"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Có người quản lý hoặc chịu trách nhiệm công việc tại đó;</w:t>
      </w:r>
    </w:p>
    <w:p w14:paraId="794BBE37" w14:textId="7A82701F"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Có thời gian hoạt động liên tục hoặc định kỳ theo mùa vụ hoặc theo tập quán kinh doanh</w:t>
      </w:r>
      <w:r w:rsidR="00E92E01">
        <w:rPr>
          <w:rFonts w:ascii="Times New Roman" w:eastAsia="Times New Roman" w:hAnsi="Times New Roman" w:cs="Times New Roman"/>
          <w:color w:val="000000"/>
          <w:sz w:val="28"/>
          <w:szCs w:val="28"/>
        </w:rPr>
        <w:t>,</w:t>
      </w:r>
      <w:r w:rsidR="008333F3" w:rsidRPr="00FA5475">
        <w:rPr>
          <w:rFonts w:ascii="Times New Roman" w:eastAsia="Times New Roman" w:hAnsi="Times New Roman" w:cs="Times New Roman"/>
          <w:color w:val="000000"/>
          <w:sz w:val="28"/>
          <w:szCs w:val="28"/>
          <w:lang w:val="vi-VN"/>
        </w:rPr>
        <w:t>...</w:t>
      </w:r>
      <w:r w:rsidR="008333F3" w:rsidRPr="00FA5475">
        <w:rPr>
          <w:rFonts w:ascii="Times New Roman" w:eastAsia="Times New Roman" w:hAnsi="Times New Roman" w:cs="Times New Roman"/>
          <w:color w:val="000000"/>
          <w:sz w:val="28"/>
          <w:szCs w:val="28"/>
        </w:rPr>
        <w:t xml:space="preserve"> (tổng thời gian hoạt động ít nhất 03 tháng/năm)</w:t>
      </w:r>
      <w:r w:rsidR="008333F3" w:rsidRPr="00FA5475">
        <w:rPr>
          <w:rFonts w:ascii="Times New Roman" w:eastAsia="Times New Roman" w:hAnsi="Times New Roman" w:cs="Times New Roman"/>
          <w:color w:val="000000"/>
          <w:sz w:val="28"/>
          <w:szCs w:val="28"/>
          <w:lang w:val="vi-VN"/>
        </w:rPr>
        <w:t>.</w:t>
      </w:r>
    </w:p>
    <w:p w14:paraId="69CD430E"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S</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 cơ sở SXKD cá thể phi nông nghiệp là tổng số lượng cơ sở thỏa mãn khái niệm nêu trên, hoạt động trong các ngành kinh tế quốc dân (trừ ngành nông nghiệp, lâm nghiệp và thủy sản) tại thời điểm thống kê trên lãnh thổ Việt Nam.</w:t>
      </w:r>
    </w:p>
    <w:p w14:paraId="029272B1" w14:textId="6D39C98C"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Chỉ tiêu này được tính toán và công b</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 xml:space="preserve"> hàng năm. Đối với những năm tiến hành </w:t>
      </w:r>
      <w:r w:rsidR="00DB2FC3" w:rsidRPr="00FA5475">
        <w:rPr>
          <w:rFonts w:ascii="Times New Roman" w:eastAsia="Times New Roman" w:hAnsi="Times New Roman" w:cs="Times New Roman"/>
          <w:color w:val="000000"/>
          <w:sz w:val="28"/>
          <w:szCs w:val="28"/>
        </w:rPr>
        <w:t>T</w:t>
      </w:r>
      <w:r w:rsidR="00DB2FC3" w:rsidRPr="00FA5475">
        <w:rPr>
          <w:rFonts w:ascii="Times New Roman" w:eastAsia="Times New Roman" w:hAnsi="Times New Roman" w:cs="Times New Roman"/>
          <w:color w:val="000000"/>
          <w:sz w:val="28"/>
          <w:szCs w:val="28"/>
          <w:lang w:val="vi-VN"/>
        </w:rPr>
        <w:t xml:space="preserve">ổng </w:t>
      </w:r>
      <w:r w:rsidRPr="00FA5475">
        <w:rPr>
          <w:rFonts w:ascii="Times New Roman" w:eastAsia="Times New Roman" w:hAnsi="Times New Roman" w:cs="Times New Roman"/>
          <w:color w:val="000000"/>
          <w:sz w:val="28"/>
          <w:szCs w:val="28"/>
          <w:lang w:val="vi-VN"/>
        </w:rPr>
        <w:t xml:space="preserve">điều tra kinh tế thì lấy theo kết quả </w:t>
      </w:r>
      <w:r w:rsidR="00DB2FC3" w:rsidRPr="00FA5475">
        <w:rPr>
          <w:rFonts w:ascii="Times New Roman" w:eastAsia="Times New Roman" w:hAnsi="Times New Roman" w:cs="Times New Roman"/>
          <w:color w:val="000000"/>
          <w:sz w:val="28"/>
          <w:szCs w:val="28"/>
        </w:rPr>
        <w:t>T</w:t>
      </w:r>
      <w:r w:rsidR="00DB2FC3" w:rsidRPr="00FA5475">
        <w:rPr>
          <w:rFonts w:ascii="Times New Roman" w:eastAsia="Times New Roman" w:hAnsi="Times New Roman" w:cs="Times New Roman"/>
          <w:color w:val="000000"/>
          <w:sz w:val="28"/>
          <w:szCs w:val="28"/>
          <w:lang w:val="vi-VN"/>
        </w:rPr>
        <w:t xml:space="preserve">ổng </w:t>
      </w:r>
      <w:r w:rsidRPr="00FA5475">
        <w:rPr>
          <w:rFonts w:ascii="Times New Roman" w:eastAsia="Times New Roman" w:hAnsi="Times New Roman" w:cs="Times New Roman"/>
          <w:color w:val="000000"/>
          <w:sz w:val="28"/>
          <w:szCs w:val="28"/>
          <w:lang w:val="vi-VN"/>
        </w:rPr>
        <w:t xml:space="preserve">điều tra; những năm không có </w:t>
      </w:r>
      <w:r w:rsidR="00DB2FC3" w:rsidRPr="00FA5475">
        <w:rPr>
          <w:rFonts w:ascii="Times New Roman" w:eastAsia="Times New Roman" w:hAnsi="Times New Roman" w:cs="Times New Roman"/>
          <w:color w:val="000000"/>
          <w:sz w:val="28"/>
          <w:szCs w:val="28"/>
        </w:rPr>
        <w:t>T</w:t>
      </w:r>
      <w:r w:rsidR="00DB2FC3" w:rsidRPr="00FA5475">
        <w:rPr>
          <w:rFonts w:ascii="Times New Roman" w:eastAsia="Times New Roman" w:hAnsi="Times New Roman" w:cs="Times New Roman"/>
          <w:color w:val="000000"/>
          <w:sz w:val="28"/>
          <w:szCs w:val="28"/>
          <w:lang w:val="vi-VN"/>
        </w:rPr>
        <w:t xml:space="preserve">ổng </w:t>
      </w:r>
      <w:r w:rsidRPr="00FA5475">
        <w:rPr>
          <w:rFonts w:ascii="Times New Roman" w:eastAsia="Times New Roman" w:hAnsi="Times New Roman" w:cs="Times New Roman"/>
          <w:color w:val="000000"/>
          <w:sz w:val="28"/>
          <w:szCs w:val="28"/>
          <w:lang w:val="vi-VN"/>
        </w:rPr>
        <w:t>điều tra thì điều tra mẫu đ</w:t>
      </w:r>
      <w:r w:rsidRPr="00FA5475">
        <w:rPr>
          <w:rFonts w:ascii="Times New Roman" w:eastAsia="Times New Roman" w:hAnsi="Times New Roman" w:cs="Times New Roman"/>
          <w:color w:val="000000"/>
          <w:sz w:val="28"/>
          <w:szCs w:val="28"/>
        </w:rPr>
        <w:t>ể</w:t>
      </w:r>
      <w:r w:rsidRPr="00FA5475">
        <w:rPr>
          <w:rFonts w:ascii="Times New Roman" w:eastAsia="Times New Roman" w:hAnsi="Times New Roman" w:cs="Times New Roman"/>
          <w:color w:val="000000"/>
          <w:sz w:val="28"/>
          <w:szCs w:val="28"/>
          <w:lang w:val="vi-VN"/>
        </w:rPr>
        <w:t> suy rộng số cơ sở.</w:t>
      </w:r>
    </w:p>
    <w:p w14:paraId="4746946B" w14:textId="5CF5F56C" w:rsidR="00912E65" w:rsidRPr="00BD4B06"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pacing w:val="-1"/>
          <w:sz w:val="28"/>
          <w:szCs w:val="28"/>
          <w:lang w:val="vi-VN"/>
        </w:rPr>
      </w:pPr>
      <w:r w:rsidRPr="00BD4B06">
        <w:rPr>
          <w:rFonts w:ascii="Times New Roman" w:eastAsia="Times New Roman" w:hAnsi="Times New Roman" w:cs="Times New Roman"/>
          <w:color w:val="000000"/>
          <w:spacing w:val="-1"/>
          <w:sz w:val="28"/>
          <w:szCs w:val="28"/>
          <w:lang w:val="vi-VN"/>
        </w:rPr>
        <w:t>Với những năm điều tra mẫu, số cơ sở SXKD cá thể phi nông nghiệp đang hoạt động tại thời điểm thống kê được ước lượng từ kết quả điều tra mẫu số lượng cơ sở SXKD cá th</w:t>
      </w:r>
      <w:r w:rsidRPr="00BD4B06">
        <w:rPr>
          <w:rFonts w:ascii="Times New Roman" w:eastAsia="Times New Roman" w:hAnsi="Times New Roman" w:cs="Times New Roman"/>
          <w:color w:val="000000"/>
          <w:spacing w:val="-1"/>
          <w:sz w:val="28"/>
          <w:szCs w:val="28"/>
        </w:rPr>
        <w:t>ể</w:t>
      </w:r>
      <w:r w:rsidRPr="00BD4B06">
        <w:rPr>
          <w:rFonts w:ascii="Times New Roman" w:eastAsia="Times New Roman" w:hAnsi="Times New Roman" w:cs="Times New Roman"/>
          <w:color w:val="000000"/>
          <w:spacing w:val="-1"/>
          <w:sz w:val="28"/>
          <w:szCs w:val="28"/>
          <w:lang w:val="vi-VN"/>
        </w:rPr>
        <w:t xml:space="preserve"> phi nông nghiệp theo công thức </w:t>
      </w:r>
      <w:r w:rsidR="00340C96" w:rsidRPr="00BD4B06">
        <w:rPr>
          <w:rFonts w:ascii="Times New Roman" w:eastAsia="Times New Roman" w:hAnsi="Times New Roman" w:cs="Times New Roman"/>
          <w:color w:val="000000"/>
          <w:spacing w:val="-1"/>
          <w:sz w:val="28"/>
          <w:szCs w:val="28"/>
        </w:rPr>
        <w:t xml:space="preserve">có dạng tổng quát </w:t>
      </w:r>
      <w:r w:rsidRPr="00BD4B06">
        <w:rPr>
          <w:rFonts w:ascii="Times New Roman" w:eastAsia="Times New Roman" w:hAnsi="Times New Roman" w:cs="Times New Roman"/>
          <w:color w:val="000000"/>
          <w:spacing w:val="-1"/>
          <w:sz w:val="28"/>
          <w:szCs w:val="28"/>
          <w:lang w:val="vi-VN"/>
        </w:rPr>
        <w:t>sau: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1263"/>
      </w:tblGrid>
      <w:tr w:rsidR="00E92E01" w14:paraId="5EE5014C" w14:textId="77777777" w:rsidTr="00BD4B06">
        <w:trPr>
          <w:jc w:val="center"/>
        </w:trPr>
        <w:tc>
          <w:tcPr>
            <w:tcW w:w="2115" w:type="dxa"/>
            <w:vAlign w:val="center"/>
          </w:tcPr>
          <w:p w14:paraId="3349D3D7" w14:textId="43EDCD43" w:rsidR="00E92E01" w:rsidRPr="009E729A" w:rsidRDefault="00415B31" w:rsidP="00E92E01">
            <w:pPr>
              <w:spacing w:before="120" w:after="120" w:line="234" w:lineRule="atLeast"/>
              <w:jc w:val="both"/>
              <w:rPr>
                <w:rFonts w:eastAsia="Times New Roman"/>
                <w:lang w:val="vi-VN"/>
              </w:rPr>
            </w:pPr>
            <w:r w:rsidRPr="00B46BDB">
              <w:rPr>
                <w:rFonts w:asciiTheme="minorHAnsi" w:hAnsiTheme="minorHAnsi" w:cstheme="minorBidi"/>
                <w:color w:val="auto"/>
                <w:position w:val="-28"/>
                <w:sz w:val="22"/>
                <w:szCs w:val="22"/>
              </w:rPr>
              <w:object w:dxaOrig="1320" w:dyaOrig="680" w14:anchorId="18E27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6pt" o:ole="">
                  <v:imagedata r:id="rId8" o:title=""/>
                </v:shape>
                <o:OLEObject Type="Embed" ProgID="Equation.3" ShapeID="_x0000_i1025" DrawAspect="Content" ObjectID="_1762239972" r:id="rId9"/>
              </w:object>
            </w:r>
          </w:p>
        </w:tc>
        <w:tc>
          <w:tcPr>
            <w:tcW w:w="1263" w:type="dxa"/>
            <w:vAlign w:val="center"/>
          </w:tcPr>
          <w:p w14:paraId="3250C010" w14:textId="50705392" w:rsidR="00E92E01" w:rsidRPr="00BD4B06" w:rsidRDefault="00415B31" w:rsidP="00BD4B06">
            <w:pPr>
              <w:spacing w:before="120" w:after="120" w:line="234" w:lineRule="atLeast"/>
              <w:jc w:val="center"/>
              <w:rPr>
                <w:rFonts w:eastAsia="Times New Roman"/>
              </w:rPr>
            </w:pPr>
            <w:r>
              <w:rPr>
                <w:rFonts w:eastAsia="Times New Roman"/>
              </w:rPr>
              <w:t>(1)</w:t>
            </w:r>
          </w:p>
        </w:tc>
      </w:tr>
      <w:tr w:rsidR="00E92E01" w14:paraId="6B949652" w14:textId="77777777" w:rsidTr="00BD4B06">
        <w:trPr>
          <w:jc w:val="center"/>
        </w:trPr>
        <w:tc>
          <w:tcPr>
            <w:tcW w:w="2115" w:type="dxa"/>
            <w:vAlign w:val="center"/>
          </w:tcPr>
          <w:p w14:paraId="126FB87F" w14:textId="4C5784D6" w:rsidR="00E92E01" w:rsidRDefault="00415B31" w:rsidP="00E92E01">
            <w:pPr>
              <w:spacing w:before="120" w:after="120" w:line="234" w:lineRule="atLeast"/>
              <w:jc w:val="both"/>
              <w:rPr>
                <w:rFonts w:eastAsia="Times New Roman"/>
                <w:lang w:val="vi-VN"/>
              </w:rPr>
            </w:pPr>
            <w:r w:rsidRPr="00B46BDB">
              <w:rPr>
                <w:rFonts w:asciiTheme="minorHAnsi" w:hAnsiTheme="minorHAnsi" w:cstheme="minorBidi"/>
                <w:color w:val="auto"/>
                <w:position w:val="-28"/>
                <w:sz w:val="22"/>
                <w:szCs w:val="22"/>
              </w:rPr>
              <w:object w:dxaOrig="1320" w:dyaOrig="680" w14:anchorId="063E61D3">
                <v:shape id="_x0000_i1026" type="#_x0000_t75" style="width:86.4pt;height:36pt" o:ole="">
                  <v:imagedata r:id="rId10" o:title=""/>
                </v:shape>
                <o:OLEObject Type="Embed" ProgID="Equation.3" ShapeID="_x0000_i1026" DrawAspect="Content" ObjectID="_1762239973" r:id="rId11"/>
              </w:object>
            </w:r>
          </w:p>
        </w:tc>
        <w:tc>
          <w:tcPr>
            <w:tcW w:w="1263" w:type="dxa"/>
            <w:vAlign w:val="center"/>
          </w:tcPr>
          <w:p w14:paraId="6305AB96" w14:textId="1792E226" w:rsidR="00E92E01" w:rsidRPr="00BD4B06" w:rsidRDefault="00415B31" w:rsidP="00BD4B06">
            <w:pPr>
              <w:spacing w:before="120" w:after="120" w:line="234" w:lineRule="atLeast"/>
              <w:jc w:val="center"/>
              <w:rPr>
                <w:rFonts w:eastAsia="Times New Roman"/>
              </w:rPr>
            </w:pPr>
            <w:r>
              <w:rPr>
                <w:rFonts w:eastAsia="Times New Roman"/>
              </w:rPr>
              <w:t>(2)</w:t>
            </w:r>
          </w:p>
        </w:tc>
      </w:tr>
      <w:tr w:rsidR="00E92E01" w14:paraId="797612D2" w14:textId="77777777" w:rsidTr="00BD4B06">
        <w:trPr>
          <w:jc w:val="center"/>
        </w:trPr>
        <w:tc>
          <w:tcPr>
            <w:tcW w:w="2115" w:type="dxa"/>
            <w:vAlign w:val="center"/>
          </w:tcPr>
          <w:p w14:paraId="3E57B928" w14:textId="1DEC448F" w:rsidR="00E92E01" w:rsidRDefault="00415B31" w:rsidP="00E92E01">
            <w:pPr>
              <w:spacing w:before="120" w:after="120" w:line="234" w:lineRule="atLeast"/>
              <w:jc w:val="both"/>
              <w:rPr>
                <w:rFonts w:eastAsia="Times New Roman"/>
                <w:lang w:val="vi-VN"/>
              </w:rPr>
            </w:pPr>
            <w:r w:rsidRPr="009D5A32">
              <w:rPr>
                <w:rFonts w:asciiTheme="minorHAnsi" w:hAnsiTheme="minorHAnsi" w:cstheme="minorBidi"/>
                <w:color w:val="auto"/>
                <w:position w:val="-12"/>
                <w:sz w:val="22"/>
                <w:szCs w:val="22"/>
              </w:rPr>
              <w:object w:dxaOrig="1440" w:dyaOrig="380" w14:anchorId="17010A13">
                <v:shape id="_x0000_i1027" type="#_x0000_t75" style="width:94.8pt;height:20.4pt" o:ole="">
                  <v:imagedata r:id="rId12" o:title=""/>
                </v:shape>
                <o:OLEObject Type="Embed" ProgID="Equation.3" ShapeID="_x0000_i1027" DrawAspect="Content" ObjectID="_1762239974" r:id="rId13"/>
              </w:object>
            </w:r>
          </w:p>
        </w:tc>
        <w:tc>
          <w:tcPr>
            <w:tcW w:w="1263" w:type="dxa"/>
            <w:vAlign w:val="center"/>
          </w:tcPr>
          <w:p w14:paraId="466706A0" w14:textId="3D56FF06" w:rsidR="00E92E01" w:rsidRPr="00BD4B06" w:rsidRDefault="00415B31" w:rsidP="00BD4B06">
            <w:pPr>
              <w:spacing w:before="120" w:after="120" w:line="234" w:lineRule="atLeast"/>
              <w:jc w:val="center"/>
              <w:rPr>
                <w:rFonts w:eastAsia="Times New Roman"/>
              </w:rPr>
            </w:pPr>
            <w:r>
              <w:rPr>
                <w:rFonts w:eastAsia="Times New Roman"/>
              </w:rPr>
              <w:t>(3)</w:t>
            </w:r>
          </w:p>
        </w:tc>
      </w:tr>
      <w:tr w:rsidR="00E92E01" w14:paraId="7FAE9AEA" w14:textId="77777777" w:rsidTr="00BD4B06">
        <w:trPr>
          <w:jc w:val="center"/>
        </w:trPr>
        <w:tc>
          <w:tcPr>
            <w:tcW w:w="2115" w:type="dxa"/>
            <w:vAlign w:val="center"/>
          </w:tcPr>
          <w:p w14:paraId="41BCF54E" w14:textId="532A4660" w:rsidR="00E92E01" w:rsidRDefault="000447B4" w:rsidP="00E92E01">
            <w:pPr>
              <w:spacing w:before="120" w:after="120" w:line="234" w:lineRule="atLeast"/>
              <w:jc w:val="both"/>
              <w:rPr>
                <w:rFonts w:eastAsia="Times New Roman"/>
                <w:lang w:val="vi-VN"/>
              </w:rPr>
            </w:pPr>
            <w:r w:rsidRPr="009D5A32">
              <w:rPr>
                <w:rFonts w:asciiTheme="minorHAnsi" w:hAnsiTheme="minorHAnsi" w:cstheme="minorBidi"/>
                <w:color w:val="auto"/>
                <w:position w:val="-60"/>
                <w:sz w:val="22"/>
                <w:szCs w:val="22"/>
              </w:rPr>
              <w:object w:dxaOrig="1160" w:dyaOrig="1320" w14:anchorId="726621C4">
                <v:shape id="_x0000_i1028" type="#_x0000_t75" style="width:75.6pt;height:69.6pt" o:ole="">
                  <v:imagedata r:id="rId14" o:title=""/>
                </v:shape>
                <o:OLEObject Type="Embed" ProgID="Equation.3" ShapeID="_x0000_i1028" DrawAspect="Content" ObjectID="_1762239975" r:id="rId15"/>
              </w:object>
            </w:r>
          </w:p>
        </w:tc>
        <w:tc>
          <w:tcPr>
            <w:tcW w:w="1263" w:type="dxa"/>
            <w:vAlign w:val="center"/>
          </w:tcPr>
          <w:p w14:paraId="091B8449" w14:textId="1A1036CD" w:rsidR="00E92E01" w:rsidRPr="00BD4B06" w:rsidRDefault="00415B31" w:rsidP="00BD4B06">
            <w:pPr>
              <w:spacing w:before="120" w:after="120" w:line="234" w:lineRule="atLeast"/>
              <w:jc w:val="center"/>
              <w:rPr>
                <w:rFonts w:eastAsia="Times New Roman"/>
              </w:rPr>
            </w:pPr>
            <w:r>
              <w:rPr>
                <w:rFonts w:eastAsia="Times New Roman"/>
              </w:rPr>
              <w:t>(4)</w:t>
            </w:r>
          </w:p>
        </w:tc>
      </w:tr>
    </w:tbl>
    <w:p w14:paraId="7B30BC8D" w14:textId="77777777" w:rsidR="00912E65" w:rsidRPr="00FA5475" w:rsidRDefault="00912E65" w:rsidP="000D71C0">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Trong đó:</w:t>
      </w:r>
    </w:p>
    <w:p w14:paraId="6E0AC796" w14:textId="77777777" w:rsidR="00415B31" w:rsidRPr="00BD4B06" w:rsidRDefault="00415B31" w:rsidP="00415B31">
      <w:pPr>
        <w:spacing w:before="120" w:after="120" w:line="240" w:lineRule="auto"/>
        <w:ind w:firstLine="720"/>
        <w:jc w:val="both"/>
        <w:rPr>
          <w:rFonts w:ascii="Times New Roman" w:hAnsi="Times New Roman" w:cs="Times New Roman"/>
          <w:sz w:val="28"/>
          <w:szCs w:val="28"/>
        </w:rPr>
      </w:pPr>
      <w:r w:rsidRPr="008F0A12">
        <w:rPr>
          <w:rFonts w:ascii="Times New Roman" w:hAnsi="Times New Roman" w:cs="Times New Roman"/>
          <w:position w:val="-10"/>
          <w:sz w:val="28"/>
          <w:szCs w:val="28"/>
        </w:rPr>
        <w:object w:dxaOrig="580" w:dyaOrig="360" w14:anchorId="021BF260">
          <v:shape id="_x0000_i1029" type="#_x0000_t75" style="width:29.4pt;height:18pt" o:ole="">
            <v:imagedata r:id="rId16" o:title=""/>
          </v:shape>
          <o:OLEObject Type="Embed" ProgID="Equation.3" ShapeID="_x0000_i1029" DrawAspect="Content" ObjectID="_1762239976" r:id="rId17"/>
        </w:object>
      </w:r>
      <w:r w:rsidRPr="00BD4B06">
        <w:rPr>
          <w:rFonts w:ascii="Times New Roman" w:hAnsi="Times New Roman" w:cs="Times New Roman"/>
          <w:sz w:val="28"/>
          <w:szCs w:val="28"/>
        </w:rPr>
        <w:t xml:space="preserve"> Số cơ sở ước lượng toàn quốc;</w:t>
      </w:r>
    </w:p>
    <w:p w14:paraId="2E97A554" w14:textId="77777777" w:rsidR="00415B31" w:rsidRPr="00BD4B06" w:rsidRDefault="00415B31" w:rsidP="00415B31">
      <w:pPr>
        <w:spacing w:before="120" w:after="120" w:line="240" w:lineRule="auto"/>
        <w:ind w:firstLine="720"/>
        <w:jc w:val="both"/>
        <w:rPr>
          <w:rFonts w:ascii="Times New Roman" w:hAnsi="Times New Roman" w:cs="Times New Roman"/>
          <w:sz w:val="28"/>
          <w:szCs w:val="28"/>
        </w:rPr>
      </w:pPr>
      <w:r w:rsidRPr="008F0A12">
        <w:rPr>
          <w:rFonts w:ascii="Times New Roman" w:hAnsi="Times New Roman" w:cs="Times New Roman"/>
          <w:position w:val="-10"/>
          <w:sz w:val="28"/>
          <w:szCs w:val="28"/>
        </w:rPr>
        <w:object w:dxaOrig="499" w:dyaOrig="360" w14:anchorId="052E04DA">
          <v:shape id="_x0000_i1030" type="#_x0000_t75" style="width:24.6pt;height:18pt" o:ole="">
            <v:imagedata r:id="rId18" o:title=""/>
          </v:shape>
          <o:OLEObject Type="Embed" ProgID="Equation.3" ShapeID="_x0000_i1030" DrawAspect="Content" ObjectID="_1762239977" r:id="rId19"/>
        </w:object>
      </w:r>
      <w:r w:rsidRPr="00BD4B06">
        <w:rPr>
          <w:rFonts w:ascii="Times New Roman" w:hAnsi="Times New Roman" w:cs="Times New Roman"/>
          <w:sz w:val="28"/>
          <w:szCs w:val="28"/>
        </w:rPr>
        <w:t xml:space="preserve">  Số cơ sở ước lượng của tỉnh/thành phố;</w:t>
      </w:r>
    </w:p>
    <w:p w14:paraId="0AAE4748" w14:textId="77777777" w:rsidR="00415B31" w:rsidRPr="00BD4B06" w:rsidRDefault="00415B31" w:rsidP="00415B31">
      <w:pPr>
        <w:spacing w:before="120" w:after="120" w:line="240" w:lineRule="auto"/>
        <w:ind w:firstLine="720"/>
        <w:jc w:val="both"/>
        <w:rPr>
          <w:rFonts w:ascii="Times New Roman" w:hAnsi="Times New Roman" w:cs="Times New Roman"/>
          <w:sz w:val="28"/>
          <w:szCs w:val="28"/>
        </w:rPr>
      </w:pPr>
      <w:r w:rsidRPr="008F0A12">
        <w:rPr>
          <w:rFonts w:ascii="Times New Roman" w:hAnsi="Times New Roman" w:cs="Times New Roman"/>
          <w:position w:val="-10"/>
          <w:sz w:val="28"/>
          <w:szCs w:val="28"/>
        </w:rPr>
        <w:object w:dxaOrig="540" w:dyaOrig="360" w14:anchorId="517CC69C">
          <v:shape id="_x0000_i1031" type="#_x0000_t75" style="width:27pt;height:18pt" o:ole="">
            <v:imagedata r:id="rId20" o:title=""/>
          </v:shape>
          <o:OLEObject Type="Embed" ProgID="Equation.3" ShapeID="_x0000_i1031" DrawAspect="Content" ObjectID="_1762239978" r:id="rId21"/>
        </w:object>
      </w:r>
      <w:r w:rsidRPr="00BD4B06">
        <w:rPr>
          <w:rFonts w:ascii="Times New Roman" w:hAnsi="Times New Roman" w:cs="Times New Roman"/>
          <w:sz w:val="28"/>
          <w:szCs w:val="28"/>
        </w:rPr>
        <w:t xml:space="preserve"> Số cơ sở ước lượng của huyện/quận h;</w:t>
      </w:r>
    </w:p>
    <w:p w14:paraId="5AF15EBC" w14:textId="77777777" w:rsidR="00415B31" w:rsidRPr="00BD4B06" w:rsidRDefault="00415B31" w:rsidP="00415B31">
      <w:pPr>
        <w:spacing w:before="120" w:after="120" w:line="240" w:lineRule="auto"/>
        <w:ind w:firstLine="720"/>
        <w:jc w:val="both"/>
        <w:rPr>
          <w:rFonts w:ascii="Times New Roman" w:hAnsi="Times New Roman" w:cs="Times New Roman"/>
          <w:sz w:val="28"/>
          <w:szCs w:val="28"/>
        </w:rPr>
      </w:pPr>
      <w:r w:rsidRPr="008F0A12">
        <w:rPr>
          <w:rFonts w:ascii="Times New Roman" w:hAnsi="Times New Roman" w:cs="Times New Roman"/>
          <w:position w:val="-12"/>
          <w:sz w:val="28"/>
          <w:szCs w:val="28"/>
        </w:rPr>
        <w:object w:dxaOrig="540" w:dyaOrig="380" w14:anchorId="3ADC2DF9">
          <v:shape id="_x0000_i1032" type="#_x0000_t75" style="width:27pt;height:18.6pt" o:ole="">
            <v:imagedata r:id="rId22" o:title=""/>
          </v:shape>
          <o:OLEObject Type="Embed" ProgID="Equation.3" ShapeID="_x0000_i1032" DrawAspect="Content" ObjectID="_1762239979" r:id="rId23"/>
        </w:object>
      </w:r>
      <w:r w:rsidRPr="00BD4B06">
        <w:rPr>
          <w:rFonts w:ascii="Times New Roman" w:hAnsi="Times New Roman" w:cs="Times New Roman"/>
          <w:sz w:val="28"/>
          <w:szCs w:val="28"/>
        </w:rPr>
        <w:t xml:space="preserve"> Số cơ sở năm gốc của huyện/quận h;</w:t>
      </w:r>
    </w:p>
    <w:p w14:paraId="78CC3A5E" w14:textId="77777777" w:rsidR="00415B31" w:rsidRPr="00BD4B06" w:rsidRDefault="00415B31" w:rsidP="00415B31">
      <w:pPr>
        <w:spacing w:before="120" w:after="120" w:line="240" w:lineRule="auto"/>
        <w:ind w:firstLine="720"/>
        <w:jc w:val="both"/>
        <w:rPr>
          <w:rFonts w:ascii="Times New Roman" w:hAnsi="Times New Roman" w:cs="Times New Roman"/>
          <w:sz w:val="28"/>
          <w:szCs w:val="28"/>
        </w:rPr>
      </w:pPr>
      <w:r w:rsidRPr="008F0A12">
        <w:rPr>
          <w:rFonts w:ascii="Times New Roman" w:hAnsi="Times New Roman" w:cs="Times New Roman"/>
          <w:b/>
          <w:position w:val="-10"/>
          <w:sz w:val="28"/>
          <w:szCs w:val="28"/>
        </w:rPr>
        <w:object w:dxaOrig="420" w:dyaOrig="360" w14:anchorId="2BDC75CF">
          <v:shape id="_x0000_i1033" type="#_x0000_t75" style="width:21pt;height:18pt" o:ole="">
            <v:imagedata r:id="rId24" o:title=""/>
          </v:shape>
          <o:OLEObject Type="Embed" ProgID="Equation.3" ShapeID="_x0000_i1033" DrawAspect="Content" ObjectID="_1762239980" r:id="rId25"/>
        </w:object>
      </w:r>
      <w:r w:rsidRPr="00BD4B06">
        <w:rPr>
          <w:rFonts w:ascii="Times New Roman" w:hAnsi="Times New Roman" w:cs="Times New Roman"/>
          <w:sz w:val="28"/>
          <w:szCs w:val="28"/>
        </w:rPr>
        <w:t xml:space="preserve">  Tốc độ tăng/giảm số cơ sở huyện/quận h;</w:t>
      </w:r>
    </w:p>
    <w:p w14:paraId="4DE833D0" w14:textId="77777777" w:rsidR="00415B31" w:rsidRPr="00BD4B06" w:rsidRDefault="00415B31" w:rsidP="00415B31">
      <w:pPr>
        <w:spacing w:before="120" w:after="120" w:line="240" w:lineRule="auto"/>
        <w:ind w:firstLine="720"/>
        <w:jc w:val="both"/>
        <w:rPr>
          <w:rFonts w:ascii="Times New Roman" w:hAnsi="Times New Roman" w:cs="Times New Roman"/>
          <w:sz w:val="28"/>
          <w:szCs w:val="28"/>
        </w:rPr>
      </w:pPr>
      <w:r w:rsidRPr="008F0A12">
        <w:rPr>
          <w:rFonts w:ascii="Times New Roman" w:hAnsi="Times New Roman" w:cs="Times New Roman"/>
          <w:color w:val="FF0000"/>
          <w:position w:val="-10"/>
          <w:sz w:val="28"/>
          <w:szCs w:val="28"/>
        </w:rPr>
        <w:object w:dxaOrig="460" w:dyaOrig="360" w14:anchorId="43A0638F">
          <v:shape id="_x0000_i1034" type="#_x0000_t75" style="width:23.4pt;height:18pt" o:ole="">
            <v:imagedata r:id="rId26" o:title=""/>
          </v:shape>
          <o:OLEObject Type="Embed" ProgID="Equation.3" ShapeID="_x0000_i1034" DrawAspect="Content" ObjectID="_1762239981" r:id="rId27"/>
        </w:object>
      </w:r>
      <w:r w:rsidRPr="00BD4B06">
        <w:rPr>
          <w:rFonts w:ascii="Times New Roman" w:hAnsi="Times New Roman" w:cs="Times New Roman"/>
          <w:color w:val="FF0000"/>
          <w:sz w:val="28"/>
          <w:szCs w:val="28"/>
        </w:rPr>
        <w:t xml:space="preserve">  </w:t>
      </w:r>
      <w:r w:rsidRPr="00BD4B06">
        <w:rPr>
          <w:rFonts w:ascii="Times New Roman" w:hAnsi="Times New Roman" w:cs="Times New Roman"/>
          <w:sz w:val="28"/>
          <w:szCs w:val="28"/>
        </w:rPr>
        <w:t>Số cơ sở điều tra ở xã/huyện mẫu x;</w:t>
      </w:r>
    </w:p>
    <w:p w14:paraId="6DA2A873" w14:textId="75AA42E1" w:rsidR="00912E65" w:rsidRPr="00415B31" w:rsidRDefault="00415B31" w:rsidP="000D71C0">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8F0A12">
        <w:rPr>
          <w:rFonts w:ascii="Times New Roman" w:hAnsi="Times New Roman" w:cs="Times New Roman"/>
          <w:position w:val="-12"/>
          <w:sz w:val="28"/>
          <w:szCs w:val="28"/>
        </w:rPr>
        <w:object w:dxaOrig="460" w:dyaOrig="380" w14:anchorId="7B184B39">
          <v:shape id="_x0000_i1035" type="#_x0000_t75" style="width:23.4pt;height:18.6pt" o:ole="">
            <v:imagedata r:id="rId28" o:title=""/>
          </v:shape>
          <o:OLEObject Type="Embed" ProgID="Equation.3" ShapeID="_x0000_i1035" DrawAspect="Content" ObjectID="_1762239982" r:id="rId29"/>
        </w:object>
      </w:r>
      <w:r w:rsidRPr="00BD4B06">
        <w:rPr>
          <w:rFonts w:ascii="Times New Roman" w:hAnsi="Times New Roman" w:cs="Times New Roman"/>
          <w:sz w:val="28"/>
          <w:szCs w:val="28"/>
        </w:rPr>
        <w:t xml:space="preserve">  Số cơ sở năm gốc ở xã/huyện mẫu x.</w:t>
      </w:r>
    </w:p>
    <w:p w14:paraId="14252603"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b) Số lao động trong các cơ sở kinh tế cá thể phi nông nghiệp, lâm nghiệp và thủy sản</w:t>
      </w:r>
    </w:p>
    <w:p w14:paraId="702FF9A8"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Số lao động trong các cơ sở SXKD cá thể phi nông nghiệp là toàn bộ số lao động hiện đang làm việc trong các cơ sở SXKD cá th</w:t>
      </w:r>
      <w:r w:rsidRPr="00FA5475">
        <w:rPr>
          <w:rFonts w:ascii="Times New Roman" w:eastAsia="Times New Roman" w:hAnsi="Times New Roman" w:cs="Times New Roman"/>
          <w:color w:val="000000"/>
          <w:sz w:val="28"/>
          <w:szCs w:val="28"/>
        </w:rPr>
        <w:t>ể</w:t>
      </w:r>
      <w:r w:rsidRPr="00FA5475">
        <w:rPr>
          <w:rFonts w:ascii="Times New Roman" w:eastAsia="Times New Roman" w:hAnsi="Times New Roman" w:cs="Times New Roman"/>
          <w:color w:val="000000"/>
          <w:sz w:val="28"/>
          <w:szCs w:val="28"/>
          <w:lang w:val="vi-VN"/>
        </w:rPr>
        <w:t> phi nông nghiệp tại thời điểm thống kê, bao gồm toàn bộ số lao động làm đầy đủ thời gian, lao động làm bán thời gian, lao động gia đình không được trả lương, trả công, lao động thuê ngoài, lao động trực tiếp, lao động gián tiếp... k</w:t>
      </w:r>
      <w:r w:rsidRPr="00FA5475">
        <w:rPr>
          <w:rFonts w:ascii="Times New Roman" w:eastAsia="Times New Roman" w:hAnsi="Times New Roman" w:cs="Times New Roman"/>
          <w:color w:val="000000"/>
          <w:sz w:val="28"/>
          <w:szCs w:val="28"/>
        </w:rPr>
        <w:t>ể</w:t>
      </w:r>
      <w:r w:rsidRPr="00FA5475">
        <w:rPr>
          <w:rFonts w:ascii="Times New Roman" w:eastAsia="Times New Roman" w:hAnsi="Times New Roman" w:cs="Times New Roman"/>
          <w:color w:val="000000"/>
          <w:sz w:val="28"/>
          <w:szCs w:val="28"/>
          <w:lang w:val="vi-VN"/>
        </w:rPr>
        <w:t> cả những người đang tạm nghỉ chờ việc hoặc lý do khác nhưng vẫn thuộc cơ sở quản lý.</w:t>
      </w:r>
    </w:p>
    <w:p w14:paraId="37A192A7" w14:textId="12EE2FE4" w:rsidR="009F019E"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xml:space="preserve">Với những năm điều tra mẫu, số lao động trong các cơ sở SXKD cá thể phi nông nghiệp đang hoạt động tại thời điểm thống kê được ước lượng từ kết quả điều tra mẫu số lao động trong các cơ sở SXKD cá thể phi nông nghiệp theo công thức </w:t>
      </w:r>
      <w:r w:rsidR="00340C96">
        <w:rPr>
          <w:rFonts w:ascii="Times New Roman" w:eastAsia="Times New Roman" w:hAnsi="Times New Roman" w:cs="Times New Roman"/>
          <w:color w:val="000000"/>
          <w:sz w:val="28"/>
          <w:szCs w:val="28"/>
        </w:rPr>
        <w:t xml:space="preserve">có dạng tổng quát </w:t>
      </w:r>
      <w:r w:rsidRPr="00FA5475">
        <w:rPr>
          <w:rFonts w:ascii="Times New Roman" w:eastAsia="Times New Roman" w:hAnsi="Times New Roman" w:cs="Times New Roman"/>
          <w:color w:val="000000"/>
          <w:sz w:val="28"/>
          <w:szCs w:val="28"/>
          <w:lang w:val="vi-VN"/>
        </w:rPr>
        <w:t>sau: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1263"/>
      </w:tblGrid>
      <w:tr w:rsidR="009F019E" w14:paraId="5461752D" w14:textId="77777777" w:rsidTr="00624D65">
        <w:trPr>
          <w:jc w:val="center"/>
        </w:trPr>
        <w:tc>
          <w:tcPr>
            <w:tcW w:w="2115" w:type="dxa"/>
            <w:vAlign w:val="center"/>
          </w:tcPr>
          <w:p w14:paraId="1FCAC4CD" w14:textId="77777777" w:rsidR="009F019E" w:rsidRPr="00624D65" w:rsidRDefault="009F019E" w:rsidP="00624D65">
            <w:pPr>
              <w:spacing w:before="120" w:after="120" w:line="234" w:lineRule="atLeast"/>
              <w:jc w:val="both"/>
              <w:rPr>
                <w:rFonts w:eastAsia="Times New Roman"/>
                <w:lang w:val="vi-VN"/>
              </w:rPr>
            </w:pPr>
            <w:r w:rsidRPr="00B46BDB">
              <w:rPr>
                <w:rFonts w:asciiTheme="minorHAnsi" w:hAnsiTheme="minorHAnsi" w:cstheme="minorBidi"/>
                <w:color w:val="auto"/>
                <w:position w:val="-28"/>
                <w:sz w:val="22"/>
                <w:szCs w:val="22"/>
              </w:rPr>
              <w:object w:dxaOrig="1320" w:dyaOrig="680" w14:anchorId="2D68AD75">
                <v:shape id="_x0000_i1036" type="#_x0000_t75" style="width:86.4pt;height:36pt" o:ole="">
                  <v:imagedata r:id="rId8" o:title=""/>
                </v:shape>
                <o:OLEObject Type="Embed" ProgID="Equation.3" ShapeID="_x0000_i1036" DrawAspect="Content" ObjectID="_1762239983" r:id="rId30"/>
              </w:object>
            </w:r>
          </w:p>
        </w:tc>
        <w:tc>
          <w:tcPr>
            <w:tcW w:w="1263" w:type="dxa"/>
            <w:vAlign w:val="center"/>
          </w:tcPr>
          <w:p w14:paraId="40ECB827" w14:textId="77777777" w:rsidR="009F019E" w:rsidRPr="00624D65" w:rsidRDefault="009F019E" w:rsidP="00624D65">
            <w:pPr>
              <w:spacing w:before="120" w:after="120" w:line="234" w:lineRule="atLeast"/>
              <w:jc w:val="center"/>
              <w:rPr>
                <w:rFonts w:eastAsia="Times New Roman"/>
              </w:rPr>
            </w:pPr>
            <w:r>
              <w:rPr>
                <w:rFonts w:eastAsia="Times New Roman"/>
              </w:rPr>
              <w:t>(1)</w:t>
            </w:r>
          </w:p>
        </w:tc>
      </w:tr>
      <w:tr w:rsidR="009F019E" w14:paraId="72AD6544" w14:textId="77777777" w:rsidTr="00624D65">
        <w:trPr>
          <w:jc w:val="center"/>
        </w:trPr>
        <w:tc>
          <w:tcPr>
            <w:tcW w:w="2115" w:type="dxa"/>
            <w:vAlign w:val="center"/>
          </w:tcPr>
          <w:p w14:paraId="39D9245A" w14:textId="77777777" w:rsidR="009F019E" w:rsidRDefault="009F019E" w:rsidP="00624D65">
            <w:pPr>
              <w:spacing w:before="120" w:after="120" w:line="234" w:lineRule="atLeast"/>
              <w:jc w:val="both"/>
              <w:rPr>
                <w:rFonts w:eastAsia="Times New Roman"/>
                <w:lang w:val="vi-VN"/>
              </w:rPr>
            </w:pPr>
            <w:r w:rsidRPr="00B46BDB">
              <w:rPr>
                <w:rFonts w:asciiTheme="minorHAnsi" w:hAnsiTheme="minorHAnsi" w:cstheme="minorBidi"/>
                <w:color w:val="auto"/>
                <w:position w:val="-28"/>
                <w:sz w:val="22"/>
                <w:szCs w:val="22"/>
              </w:rPr>
              <w:object w:dxaOrig="1320" w:dyaOrig="680" w14:anchorId="23D33B7F">
                <v:shape id="_x0000_i1037" type="#_x0000_t75" style="width:86.4pt;height:36pt" o:ole="">
                  <v:imagedata r:id="rId10" o:title=""/>
                </v:shape>
                <o:OLEObject Type="Embed" ProgID="Equation.3" ShapeID="_x0000_i1037" DrawAspect="Content" ObjectID="_1762239984" r:id="rId31"/>
              </w:object>
            </w:r>
          </w:p>
        </w:tc>
        <w:tc>
          <w:tcPr>
            <w:tcW w:w="1263" w:type="dxa"/>
            <w:vAlign w:val="center"/>
          </w:tcPr>
          <w:p w14:paraId="5A5464D7" w14:textId="77777777" w:rsidR="009F019E" w:rsidRPr="00624D65" w:rsidRDefault="009F019E" w:rsidP="00624D65">
            <w:pPr>
              <w:spacing w:before="120" w:after="120" w:line="234" w:lineRule="atLeast"/>
              <w:jc w:val="center"/>
              <w:rPr>
                <w:rFonts w:eastAsia="Times New Roman"/>
              </w:rPr>
            </w:pPr>
            <w:r>
              <w:rPr>
                <w:rFonts w:eastAsia="Times New Roman"/>
              </w:rPr>
              <w:t>(2)</w:t>
            </w:r>
          </w:p>
        </w:tc>
      </w:tr>
      <w:tr w:rsidR="009F019E" w14:paraId="4BFF5760" w14:textId="77777777" w:rsidTr="00624D65">
        <w:trPr>
          <w:jc w:val="center"/>
        </w:trPr>
        <w:tc>
          <w:tcPr>
            <w:tcW w:w="2115" w:type="dxa"/>
            <w:vAlign w:val="center"/>
          </w:tcPr>
          <w:p w14:paraId="0112E7C1" w14:textId="77777777" w:rsidR="009F019E" w:rsidRDefault="009F019E" w:rsidP="00624D65">
            <w:pPr>
              <w:spacing w:before="120" w:after="120" w:line="234" w:lineRule="atLeast"/>
              <w:jc w:val="both"/>
              <w:rPr>
                <w:rFonts w:eastAsia="Times New Roman"/>
                <w:lang w:val="vi-VN"/>
              </w:rPr>
            </w:pPr>
            <w:r w:rsidRPr="009D5A32">
              <w:rPr>
                <w:rFonts w:asciiTheme="minorHAnsi" w:hAnsiTheme="minorHAnsi" w:cstheme="minorBidi"/>
                <w:color w:val="auto"/>
                <w:position w:val="-12"/>
                <w:sz w:val="22"/>
                <w:szCs w:val="22"/>
              </w:rPr>
              <w:object w:dxaOrig="1440" w:dyaOrig="380" w14:anchorId="799E3061">
                <v:shape id="_x0000_i1038" type="#_x0000_t75" style="width:94.8pt;height:20.4pt" o:ole="">
                  <v:imagedata r:id="rId12" o:title=""/>
                </v:shape>
                <o:OLEObject Type="Embed" ProgID="Equation.3" ShapeID="_x0000_i1038" DrawAspect="Content" ObjectID="_1762239985" r:id="rId32"/>
              </w:object>
            </w:r>
          </w:p>
        </w:tc>
        <w:tc>
          <w:tcPr>
            <w:tcW w:w="1263" w:type="dxa"/>
            <w:vAlign w:val="center"/>
          </w:tcPr>
          <w:p w14:paraId="4D5188F1" w14:textId="77777777" w:rsidR="009F019E" w:rsidRPr="00624D65" w:rsidRDefault="009F019E" w:rsidP="00624D65">
            <w:pPr>
              <w:spacing w:before="120" w:after="120" w:line="234" w:lineRule="atLeast"/>
              <w:jc w:val="center"/>
              <w:rPr>
                <w:rFonts w:eastAsia="Times New Roman"/>
              </w:rPr>
            </w:pPr>
            <w:r>
              <w:rPr>
                <w:rFonts w:eastAsia="Times New Roman"/>
              </w:rPr>
              <w:t>(3)</w:t>
            </w:r>
          </w:p>
        </w:tc>
      </w:tr>
      <w:tr w:rsidR="009F019E" w14:paraId="2B4BFC21" w14:textId="77777777" w:rsidTr="00624D65">
        <w:trPr>
          <w:jc w:val="center"/>
        </w:trPr>
        <w:tc>
          <w:tcPr>
            <w:tcW w:w="2115" w:type="dxa"/>
            <w:vAlign w:val="center"/>
          </w:tcPr>
          <w:p w14:paraId="1DC7CA4E" w14:textId="77777777" w:rsidR="009F019E" w:rsidRDefault="009F019E" w:rsidP="00624D65">
            <w:pPr>
              <w:spacing w:before="120" w:after="120" w:line="234" w:lineRule="atLeast"/>
              <w:jc w:val="both"/>
              <w:rPr>
                <w:rFonts w:eastAsia="Times New Roman"/>
                <w:lang w:val="vi-VN"/>
              </w:rPr>
            </w:pPr>
            <w:r w:rsidRPr="009D5A32">
              <w:rPr>
                <w:rFonts w:asciiTheme="minorHAnsi" w:hAnsiTheme="minorHAnsi" w:cstheme="minorBidi"/>
                <w:color w:val="auto"/>
                <w:position w:val="-60"/>
                <w:sz w:val="22"/>
                <w:szCs w:val="22"/>
              </w:rPr>
              <w:object w:dxaOrig="1160" w:dyaOrig="1320" w14:anchorId="44B2F0C0">
                <v:shape id="_x0000_i1039" type="#_x0000_t75" style="width:75.6pt;height:69.6pt" o:ole="">
                  <v:imagedata r:id="rId14" o:title=""/>
                </v:shape>
                <o:OLEObject Type="Embed" ProgID="Equation.3" ShapeID="_x0000_i1039" DrawAspect="Content" ObjectID="_1762239986" r:id="rId33"/>
              </w:object>
            </w:r>
          </w:p>
        </w:tc>
        <w:tc>
          <w:tcPr>
            <w:tcW w:w="1263" w:type="dxa"/>
            <w:vAlign w:val="center"/>
          </w:tcPr>
          <w:p w14:paraId="14A8D04E" w14:textId="77777777" w:rsidR="009F019E" w:rsidRPr="00624D65" w:rsidRDefault="009F019E" w:rsidP="00624D65">
            <w:pPr>
              <w:spacing w:before="120" w:after="120" w:line="234" w:lineRule="atLeast"/>
              <w:jc w:val="center"/>
              <w:rPr>
                <w:rFonts w:eastAsia="Times New Roman"/>
              </w:rPr>
            </w:pPr>
            <w:r>
              <w:rPr>
                <w:rFonts w:eastAsia="Times New Roman"/>
              </w:rPr>
              <w:t>(4)</w:t>
            </w:r>
          </w:p>
        </w:tc>
      </w:tr>
    </w:tbl>
    <w:p w14:paraId="62E42DBD"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Trong đó:</w:t>
      </w:r>
    </w:p>
    <w:p w14:paraId="66BB9874" w14:textId="57D55C5B" w:rsidR="00912E65" w:rsidRPr="00FA5475" w:rsidRDefault="009F019E"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624D65">
        <w:rPr>
          <w:rFonts w:ascii="Times New Roman" w:hAnsi="Times New Roman" w:cs="Times New Roman"/>
          <w:position w:val="-10"/>
          <w:sz w:val="28"/>
          <w:szCs w:val="28"/>
        </w:rPr>
        <w:object w:dxaOrig="580" w:dyaOrig="360" w14:anchorId="7DF69F87">
          <v:shape id="_x0000_i1040" type="#_x0000_t75" style="width:29.4pt;height:18pt" o:ole="">
            <v:imagedata r:id="rId16" o:title=""/>
          </v:shape>
          <o:OLEObject Type="Embed" ProgID="Equation.3" ShapeID="_x0000_i1040" DrawAspect="Content" ObjectID="_1762239987" r:id="rId34"/>
        </w:object>
      </w:r>
      <w:r w:rsidR="00912E65" w:rsidRPr="00FA5475">
        <w:rPr>
          <w:rFonts w:ascii="Times New Roman" w:eastAsia="Times New Roman" w:hAnsi="Times New Roman" w:cs="Times New Roman"/>
          <w:color w:val="000000"/>
          <w:sz w:val="28"/>
          <w:szCs w:val="28"/>
          <w:lang w:val="vi-VN"/>
        </w:rPr>
        <w:t>S</w:t>
      </w:r>
      <w:r w:rsidR="00912E65" w:rsidRPr="00FA5475">
        <w:rPr>
          <w:rFonts w:ascii="Times New Roman" w:eastAsia="Times New Roman" w:hAnsi="Times New Roman" w:cs="Times New Roman"/>
          <w:color w:val="000000"/>
          <w:sz w:val="28"/>
          <w:szCs w:val="28"/>
        </w:rPr>
        <w:t>ố</w:t>
      </w:r>
      <w:r w:rsidR="00912E65" w:rsidRPr="00FA5475">
        <w:rPr>
          <w:rFonts w:ascii="Times New Roman" w:eastAsia="Times New Roman" w:hAnsi="Times New Roman" w:cs="Times New Roman"/>
          <w:color w:val="000000"/>
          <w:sz w:val="28"/>
          <w:szCs w:val="28"/>
          <w:lang w:val="vi-VN"/>
        </w:rPr>
        <w:t> lao động trong các cơ sở ước lượng toàn quốc;</w:t>
      </w:r>
    </w:p>
    <w:p w14:paraId="45D49074" w14:textId="3FE1C276" w:rsidR="00912E65" w:rsidRPr="00FA5475" w:rsidRDefault="009F019E"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624D65">
        <w:rPr>
          <w:rFonts w:ascii="Times New Roman" w:hAnsi="Times New Roman" w:cs="Times New Roman"/>
          <w:position w:val="-10"/>
          <w:sz w:val="28"/>
          <w:szCs w:val="28"/>
        </w:rPr>
        <w:object w:dxaOrig="499" w:dyaOrig="360" w14:anchorId="24AE75C1">
          <v:shape id="_x0000_i1041" type="#_x0000_t75" style="width:24.6pt;height:18pt" o:ole="">
            <v:imagedata r:id="rId18" o:title=""/>
          </v:shape>
          <o:OLEObject Type="Embed" ProgID="Equation.3" ShapeID="_x0000_i1041" DrawAspect="Content" ObjectID="_1762239988" r:id="rId35"/>
        </w:object>
      </w:r>
      <w:r w:rsidR="000D1F50">
        <w:rPr>
          <w:rFonts w:ascii="Times New Roman" w:eastAsia="Times New Roman" w:hAnsi="Times New Roman" w:cs="Times New Roman"/>
          <w:color w:val="000000"/>
          <w:sz w:val="28"/>
          <w:szCs w:val="28"/>
        </w:rPr>
        <w:t xml:space="preserve"> </w:t>
      </w:r>
      <w:r w:rsidR="00912E65" w:rsidRPr="00FA5475">
        <w:rPr>
          <w:rFonts w:ascii="Times New Roman" w:eastAsia="Times New Roman" w:hAnsi="Times New Roman" w:cs="Times New Roman"/>
          <w:color w:val="000000"/>
          <w:sz w:val="28"/>
          <w:szCs w:val="28"/>
          <w:lang w:val="vi-VN"/>
        </w:rPr>
        <w:t>S</w:t>
      </w:r>
      <w:r w:rsidR="00912E65" w:rsidRPr="00FA5475">
        <w:rPr>
          <w:rFonts w:ascii="Times New Roman" w:eastAsia="Times New Roman" w:hAnsi="Times New Roman" w:cs="Times New Roman"/>
          <w:color w:val="000000"/>
          <w:sz w:val="28"/>
          <w:szCs w:val="28"/>
        </w:rPr>
        <w:t>ố</w:t>
      </w:r>
      <w:r w:rsidR="00912E65" w:rsidRPr="00FA5475">
        <w:rPr>
          <w:rFonts w:ascii="Times New Roman" w:eastAsia="Times New Roman" w:hAnsi="Times New Roman" w:cs="Times New Roman"/>
          <w:color w:val="000000"/>
          <w:sz w:val="28"/>
          <w:szCs w:val="28"/>
          <w:lang w:val="vi-VN"/>
        </w:rPr>
        <w:t> lao động trong các cơ sở ước lượng của tỉnh/thành phố;</w:t>
      </w:r>
    </w:p>
    <w:p w14:paraId="06B684B7" w14:textId="7EDFC428" w:rsidR="00912E65" w:rsidRPr="00FA5475" w:rsidRDefault="009F019E"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624D65">
        <w:rPr>
          <w:rFonts w:ascii="Times New Roman" w:hAnsi="Times New Roman" w:cs="Times New Roman"/>
          <w:position w:val="-10"/>
          <w:sz w:val="28"/>
          <w:szCs w:val="28"/>
        </w:rPr>
        <w:object w:dxaOrig="540" w:dyaOrig="360" w14:anchorId="67DDD977">
          <v:shape id="_x0000_i1042" type="#_x0000_t75" style="width:27pt;height:18pt" o:ole="">
            <v:imagedata r:id="rId20" o:title=""/>
          </v:shape>
          <o:OLEObject Type="Embed" ProgID="Equation.3" ShapeID="_x0000_i1042" DrawAspect="Content" ObjectID="_1762239989" r:id="rId36"/>
        </w:object>
      </w:r>
      <w:r w:rsidR="000D1F50">
        <w:rPr>
          <w:rFonts w:ascii="Times New Roman" w:hAnsi="Times New Roman" w:cs="Times New Roman"/>
          <w:position w:val="-10"/>
          <w:sz w:val="28"/>
          <w:szCs w:val="28"/>
        </w:rPr>
        <w:t xml:space="preserve"> </w:t>
      </w:r>
      <w:r w:rsidR="00912E65" w:rsidRPr="00FA5475">
        <w:rPr>
          <w:rFonts w:ascii="Times New Roman" w:eastAsia="Times New Roman" w:hAnsi="Times New Roman" w:cs="Times New Roman"/>
          <w:color w:val="000000"/>
          <w:sz w:val="28"/>
          <w:szCs w:val="28"/>
          <w:lang w:val="vi-VN"/>
        </w:rPr>
        <w:t>Số lao động trong các cơ sở ước lượng của huyện/quận h;</w:t>
      </w:r>
    </w:p>
    <w:p w14:paraId="230E1A67" w14:textId="5A962EB6" w:rsidR="00912E65" w:rsidRPr="00FA5475" w:rsidRDefault="000D1F50"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624D65">
        <w:rPr>
          <w:rFonts w:ascii="Times New Roman" w:hAnsi="Times New Roman" w:cs="Times New Roman"/>
          <w:position w:val="-12"/>
          <w:sz w:val="28"/>
          <w:szCs w:val="28"/>
        </w:rPr>
        <w:object w:dxaOrig="540" w:dyaOrig="380" w14:anchorId="666710C2">
          <v:shape id="_x0000_i1043" type="#_x0000_t75" style="width:27pt;height:18.6pt" o:ole="">
            <v:imagedata r:id="rId22" o:title=""/>
          </v:shape>
          <o:OLEObject Type="Embed" ProgID="Equation.3" ShapeID="_x0000_i1043" DrawAspect="Content" ObjectID="_1762239990" r:id="rId37"/>
        </w:object>
      </w:r>
      <w:r w:rsidR="00912E65" w:rsidRPr="00FA5475">
        <w:rPr>
          <w:rFonts w:ascii="Times New Roman" w:eastAsia="Times New Roman" w:hAnsi="Times New Roman" w:cs="Times New Roman"/>
          <w:color w:val="000000"/>
          <w:sz w:val="28"/>
          <w:szCs w:val="28"/>
          <w:lang w:val="vi-VN"/>
        </w:rPr>
        <w:t xml:space="preserve"> Số lao động trong các cơ sở năm gốc của huyện/quận h;</w:t>
      </w:r>
    </w:p>
    <w:p w14:paraId="6F17A48D" w14:textId="3760D006" w:rsidR="00912E65" w:rsidRPr="00FA5475" w:rsidRDefault="000D1F50"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624D65">
        <w:rPr>
          <w:rFonts w:ascii="Times New Roman" w:hAnsi="Times New Roman" w:cs="Times New Roman"/>
          <w:b/>
          <w:position w:val="-10"/>
          <w:sz w:val="28"/>
          <w:szCs w:val="28"/>
        </w:rPr>
        <w:object w:dxaOrig="420" w:dyaOrig="360" w14:anchorId="59BDCACD">
          <v:shape id="_x0000_i1044" type="#_x0000_t75" style="width:21pt;height:18pt" o:ole="">
            <v:imagedata r:id="rId24" o:title=""/>
          </v:shape>
          <o:OLEObject Type="Embed" ProgID="Equation.3" ShapeID="_x0000_i1044" DrawAspect="Content" ObjectID="_1762239991" r:id="rId38"/>
        </w:object>
      </w:r>
      <w:r>
        <w:rPr>
          <w:rFonts w:ascii="Times New Roman" w:eastAsia="Times New Roman" w:hAnsi="Times New Roman" w:cs="Times New Roman"/>
          <w:color w:val="000000"/>
          <w:sz w:val="28"/>
          <w:szCs w:val="28"/>
        </w:rPr>
        <w:t xml:space="preserve"> </w:t>
      </w:r>
      <w:r w:rsidR="00912E65" w:rsidRPr="00FA5475">
        <w:rPr>
          <w:rFonts w:ascii="Times New Roman" w:eastAsia="Times New Roman" w:hAnsi="Times New Roman" w:cs="Times New Roman"/>
          <w:color w:val="000000"/>
          <w:sz w:val="28"/>
          <w:szCs w:val="28"/>
          <w:lang w:val="vi-VN"/>
        </w:rPr>
        <w:t>Tốc độ tăng/giảm số lao động các cơ sở huyện/quận h;</w:t>
      </w:r>
    </w:p>
    <w:p w14:paraId="7910ABD5" w14:textId="0AC2607D" w:rsidR="00912E65" w:rsidRPr="00FA5475" w:rsidRDefault="000D1F50"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624D65">
        <w:rPr>
          <w:rFonts w:ascii="Times New Roman" w:hAnsi="Times New Roman" w:cs="Times New Roman"/>
          <w:color w:val="FF0000"/>
          <w:position w:val="-10"/>
          <w:sz w:val="28"/>
          <w:szCs w:val="28"/>
        </w:rPr>
        <w:object w:dxaOrig="460" w:dyaOrig="360" w14:anchorId="3B83DC5A">
          <v:shape id="_x0000_i1045" type="#_x0000_t75" style="width:23.4pt;height:18pt" o:ole="">
            <v:imagedata r:id="rId26" o:title=""/>
          </v:shape>
          <o:OLEObject Type="Embed" ProgID="Equation.3" ShapeID="_x0000_i1045" DrawAspect="Content" ObjectID="_1762239992" r:id="rId39"/>
        </w:object>
      </w:r>
      <w:r w:rsidR="00912E65" w:rsidRPr="00FA5475">
        <w:rPr>
          <w:rFonts w:ascii="Times New Roman" w:eastAsia="Times New Roman" w:hAnsi="Times New Roman" w:cs="Times New Roman"/>
          <w:color w:val="000000"/>
          <w:sz w:val="28"/>
          <w:szCs w:val="28"/>
        </w:rPr>
        <w:t> </w:t>
      </w:r>
      <w:r w:rsidR="00912E65" w:rsidRPr="00FA5475">
        <w:rPr>
          <w:rFonts w:ascii="Times New Roman" w:eastAsia="Times New Roman" w:hAnsi="Times New Roman" w:cs="Times New Roman"/>
          <w:color w:val="000000"/>
          <w:sz w:val="28"/>
          <w:szCs w:val="28"/>
          <w:lang w:val="vi-VN"/>
        </w:rPr>
        <w:t>Số lao động các cơ sở điều tra ở xã/huyện mẫu x;</w:t>
      </w:r>
    </w:p>
    <w:p w14:paraId="0F9CF8E7" w14:textId="56BB70F8" w:rsidR="00912E65" w:rsidRPr="00FA5475" w:rsidRDefault="000D1F50"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624D65">
        <w:rPr>
          <w:rFonts w:ascii="Times New Roman" w:hAnsi="Times New Roman" w:cs="Times New Roman"/>
          <w:position w:val="-12"/>
          <w:sz w:val="28"/>
          <w:szCs w:val="28"/>
        </w:rPr>
        <w:object w:dxaOrig="460" w:dyaOrig="380" w14:anchorId="436B0161">
          <v:shape id="_x0000_i1046" type="#_x0000_t75" style="width:23.4pt;height:18.6pt" o:ole="">
            <v:imagedata r:id="rId28" o:title=""/>
          </v:shape>
          <o:OLEObject Type="Embed" ProgID="Equation.3" ShapeID="_x0000_i1046" DrawAspect="Content" ObjectID="_1762239993" r:id="rId40"/>
        </w:object>
      </w:r>
      <w:r w:rsidR="00912E65" w:rsidRPr="00FA5475">
        <w:rPr>
          <w:rFonts w:ascii="Times New Roman" w:eastAsia="Times New Roman" w:hAnsi="Times New Roman" w:cs="Times New Roman"/>
          <w:color w:val="000000"/>
          <w:sz w:val="28"/>
          <w:szCs w:val="28"/>
          <w:lang w:val="vi-VN"/>
        </w:rPr>
        <w:t xml:space="preserve"> Số lao động các cơ sở năm gốc ở xã/huyện mẫu </w:t>
      </w:r>
      <w:r w:rsidR="00912E65" w:rsidRPr="00FA5475">
        <w:rPr>
          <w:rFonts w:ascii="Times New Roman" w:eastAsia="Times New Roman" w:hAnsi="Times New Roman" w:cs="Times New Roman"/>
          <w:color w:val="000000"/>
          <w:sz w:val="28"/>
          <w:szCs w:val="28"/>
        </w:rPr>
        <w:t>x</w:t>
      </w:r>
      <w:r w:rsidR="00912E65" w:rsidRPr="00FA5475">
        <w:rPr>
          <w:rFonts w:ascii="Times New Roman" w:eastAsia="Times New Roman" w:hAnsi="Times New Roman" w:cs="Times New Roman"/>
          <w:color w:val="000000"/>
          <w:sz w:val="28"/>
          <w:szCs w:val="28"/>
          <w:lang w:val="vi-VN"/>
        </w:rPr>
        <w:t>.</w:t>
      </w:r>
    </w:p>
    <w:p w14:paraId="14056666"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w:t>
      </w:r>
      <w:r w:rsidRPr="00FA5475">
        <w:rPr>
          <w:rFonts w:ascii="Times New Roman" w:eastAsia="Times New Roman" w:hAnsi="Times New Roman" w:cs="Times New Roman"/>
          <w:b/>
          <w:bCs/>
          <w:color w:val="000000"/>
          <w:sz w:val="28"/>
          <w:szCs w:val="28"/>
        </w:rPr>
        <w:t>ủ</w:t>
      </w:r>
      <w:r w:rsidRPr="00FA5475">
        <w:rPr>
          <w:rFonts w:ascii="Times New Roman" w:eastAsia="Times New Roman" w:hAnsi="Times New Roman" w:cs="Times New Roman"/>
          <w:b/>
          <w:bCs/>
          <w:color w:val="000000"/>
          <w:sz w:val="28"/>
          <w:szCs w:val="28"/>
          <w:lang w:val="vi-VN"/>
        </w:rPr>
        <w:t> yếu</w:t>
      </w:r>
    </w:p>
    <w:p w14:paraId="2E361E8A" w14:textId="6552F645"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Quy mô</w:t>
      </w:r>
      <w:r w:rsidR="00F35C3C" w:rsidRPr="00FA5475">
        <w:rPr>
          <w:rFonts w:ascii="Times New Roman" w:eastAsia="Times New Roman" w:hAnsi="Times New Roman" w:cs="Times New Roman"/>
          <w:color w:val="000000"/>
          <w:sz w:val="28"/>
          <w:szCs w:val="28"/>
        </w:rPr>
        <w:t xml:space="preserve"> </w:t>
      </w:r>
      <w:r w:rsidR="00DB2FC3" w:rsidRPr="00FA5475">
        <w:rPr>
          <w:rFonts w:ascii="Times New Roman" w:eastAsia="Times New Roman" w:hAnsi="Times New Roman" w:cs="Times New Roman"/>
          <w:color w:val="000000"/>
          <w:sz w:val="28"/>
          <w:szCs w:val="28"/>
        </w:rPr>
        <w:t>(</w:t>
      </w:r>
      <w:r w:rsidR="00F35C3C" w:rsidRPr="00FA5475">
        <w:rPr>
          <w:rFonts w:ascii="Times New Roman" w:eastAsia="Times New Roman" w:hAnsi="Times New Roman" w:cs="Times New Roman"/>
          <w:color w:val="000000"/>
          <w:sz w:val="28"/>
          <w:szCs w:val="28"/>
        </w:rPr>
        <w:t>doanh thu, lao động</w:t>
      </w:r>
      <w:r w:rsidR="00DB2FC3" w:rsidRPr="00FA5475">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w:t>
      </w:r>
    </w:p>
    <w:p w14:paraId="6D3E528C"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Ngành kinh tế;</w:t>
      </w:r>
    </w:p>
    <w:p w14:paraId="0AF1AA77" w14:textId="6FE9BC8C"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w:t>
      </w:r>
      <w:r w:rsidR="00DC442A"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74255664" w14:textId="30AB5CBA"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Riêng lao động phân t</w:t>
      </w:r>
      <w:r w:rsidRPr="00FA5475">
        <w:rPr>
          <w:rFonts w:ascii="Times New Roman" w:eastAsia="Times New Roman" w:hAnsi="Times New Roman" w:cs="Times New Roman"/>
          <w:color w:val="000000"/>
          <w:sz w:val="28"/>
          <w:szCs w:val="28"/>
        </w:rPr>
        <w:t>ổ</w:t>
      </w:r>
      <w:r w:rsidRPr="00FA5475">
        <w:rPr>
          <w:rFonts w:ascii="Times New Roman" w:eastAsia="Times New Roman" w:hAnsi="Times New Roman" w:cs="Times New Roman"/>
          <w:color w:val="000000"/>
          <w:sz w:val="28"/>
          <w:szCs w:val="28"/>
          <w:lang w:val="vi-VN"/>
        </w:rPr>
        <w:t> thêm</w:t>
      </w:r>
      <w:r w:rsidR="00BA3780" w:rsidRPr="00FA5475">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xml:space="preserve"> </w:t>
      </w:r>
      <w:r w:rsidR="00BA3780" w:rsidRPr="00FA5475">
        <w:rPr>
          <w:rFonts w:ascii="Times New Roman" w:eastAsia="Times New Roman" w:hAnsi="Times New Roman" w:cs="Times New Roman"/>
          <w:color w:val="000000"/>
          <w:sz w:val="28"/>
          <w:szCs w:val="28"/>
        </w:rPr>
        <w:t>G</w:t>
      </w:r>
      <w:r w:rsidR="00BA3780" w:rsidRPr="00FA5475">
        <w:rPr>
          <w:rFonts w:ascii="Times New Roman" w:eastAsia="Times New Roman" w:hAnsi="Times New Roman" w:cs="Times New Roman"/>
          <w:color w:val="000000"/>
          <w:sz w:val="28"/>
          <w:szCs w:val="28"/>
          <w:lang w:val="vi-VN"/>
        </w:rPr>
        <w:t xml:space="preserve">iới </w:t>
      </w:r>
      <w:r w:rsidRPr="00FA5475">
        <w:rPr>
          <w:rFonts w:ascii="Times New Roman" w:eastAsia="Times New Roman" w:hAnsi="Times New Roman" w:cs="Times New Roman"/>
          <w:color w:val="000000"/>
          <w:sz w:val="28"/>
          <w:szCs w:val="28"/>
          <w:lang w:val="vi-VN"/>
        </w:rPr>
        <w:t>tính.</w:t>
      </w:r>
    </w:p>
    <w:p w14:paraId="57703F40"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w:t>
      </w:r>
      <w:r w:rsidRPr="00FA5475">
        <w:rPr>
          <w:rFonts w:ascii="Times New Roman" w:eastAsia="Times New Roman" w:hAnsi="Times New Roman" w:cs="Times New Roman"/>
          <w:b/>
          <w:bCs/>
          <w:color w:val="000000"/>
          <w:sz w:val="28"/>
          <w:szCs w:val="28"/>
        </w:rPr>
        <w:t>ố</w:t>
      </w:r>
      <w:r w:rsidRPr="00FA5475">
        <w:rPr>
          <w:rFonts w:ascii="Times New Roman" w:eastAsia="Times New Roman" w:hAnsi="Times New Roman" w:cs="Times New Roman"/>
          <w:b/>
          <w:bCs/>
          <w:color w:val="000000"/>
          <w:sz w:val="28"/>
          <w:szCs w:val="28"/>
          <w:lang w:val="vi-VN"/>
        </w:rPr>
        <w:t>:</w:t>
      </w:r>
      <w:r w:rsidRPr="00FA5475">
        <w:rPr>
          <w:rFonts w:ascii="Times New Roman" w:eastAsia="Times New Roman" w:hAnsi="Times New Roman" w:cs="Times New Roman"/>
          <w:color w:val="000000"/>
          <w:sz w:val="28"/>
          <w:szCs w:val="28"/>
          <w:lang w:val="vi-VN"/>
        </w:rPr>
        <w:t> Năm.</w:t>
      </w:r>
    </w:p>
    <w:p w14:paraId="08375D16" w14:textId="77777777"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110757C6" w14:textId="3F7BE76A" w:rsidR="003076A1" w:rsidRPr="00FA5475" w:rsidRDefault="003076A1" w:rsidP="003076A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Tổng điều tra kinh tế;</w:t>
      </w:r>
    </w:p>
    <w:p w14:paraId="4EFAB882" w14:textId="274EC083" w:rsidR="00912E65"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c</w:t>
      </w:r>
      <w:r w:rsidR="003076A1" w:rsidRPr="00FA5475">
        <w:rPr>
          <w:rFonts w:ascii="Times New Roman" w:eastAsia="Times New Roman" w:hAnsi="Times New Roman" w:cs="Times New Roman"/>
          <w:color w:val="000000"/>
          <w:sz w:val="28"/>
          <w:szCs w:val="28"/>
          <w:lang w:val="vi-VN"/>
        </w:rPr>
        <w:t>ơ sở sản xuất kinh doanh cá thể.</w:t>
      </w:r>
    </w:p>
    <w:p w14:paraId="59C07EB9" w14:textId="6F92E4C0" w:rsidR="00441359" w:rsidRPr="00FA5475" w:rsidRDefault="00912E65"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1A546C56" w14:textId="74F33A9F" w:rsidR="00441359" w:rsidRPr="00FA5475" w:rsidRDefault="00441359" w:rsidP="0044135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Thương mại và Dịch vụ;</w:t>
      </w:r>
    </w:p>
    <w:p w14:paraId="11A1A876" w14:textId="77777777" w:rsidR="00441359" w:rsidRPr="00817AB6" w:rsidRDefault="00441359" w:rsidP="0044135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33DA10FD" w14:textId="26E0F229" w:rsidR="00441359" w:rsidRPr="00FA5475" w:rsidRDefault="00441359" w:rsidP="0044135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2DAB499B" w14:textId="55F26C0F" w:rsidR="005956B6" w:rsidRPr="00FA5475" w:rsidRDefault="005956B6" w:rsidP="00BD4B06">
      <w:pPr>
        <w:ind w:firstLine="720"/>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020</w:t>
      </w:r>
      <w:r w:rsidR="00B05646" w:rsidRPr="00FA5475">
        <w:rPr>
          <w:rFonts w:ascii="Times New Roman" w:eastAsia="Times New Roman" w:hAnsi="Times New Roman" w:cs="Times New Roman"/>
          <w:b/>
          <w:bCs/>
          <w:color w:val="000000"/>
          <w:sz w:val="28"/>
          <w:szCs w:val="28"/>
        </w:rPr>
        <w:t>2</w:t>
      </w:r>
      <w:r w:rsidRPr="00FA5475">
        <w:rPr>
          <w:rFonts w:ascii="Times New Roman" w:eastAsia="Times New Roman" w:hAnsi="Times New Roman" w:cs="Times New Roman"/>
          <w:b/>
          <w:bCs/>
          <w:color w:val="000000"/>
          <w:sz w:val="28"/>
          <w:szCs w:val="28"/>
          <w:lang w:val="vi-VN"/>
        </w:rPr>
        <w:t xml:space="preserve">. Số </w:t>
      </w:r>
      <w:r w:rsidR="004B4379" w:rsidRPr="00FA5475">
        <w:rPr>
          <w:rFonts w:ascii="Times New Roman" w:eastAsia="Times New Roman" w:hAnsi="Times New Roman" w:cs="Times New Roman"/>
          <w:b/>
          <w:bCs/>
          <w:color w:val="000000"/>
          <w:sz w:val="28"/>
          <w:szCs w:val="28"/>
        </w:rPr>
        <w:t xml:space="preserve">lượng </w:t>
      </w:r>
      <w:r w:rsidRPr="00FA5475">
        <w:rPr>
          <w:rFonts w:ascii="Times New Roman" w:eastAsia="Times New Roman" w:hAnsi="Times New Roman" w:cs="Times New Roman"/>
          <w:b/>
          <w:bCs/>
          <w:color w:val="000000"/>
          <w:sz w:val="28"/>
          <w:szCs w:val="28"/>
          <w:lang w:val="vi-VN"/>
        </w:rPr>
        <w:t>trang trại</w:t>
      </w:r>
    </w:p>
    <w:p w14:paraId="1F3397A7"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514293E5" w14:textId="3CF25D86"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Số </w:t>
      </w:r>
      <w:r w:rsidR="004B4379" w:rsidRPr="00FA5475">
        <w:rPr>
          <w:rFonts w:ascii="Times New Roman" w:eastAsia="Times New Roman" w:hAnsi="Times New Roman" w:cs="Times New Roman"/>
          <w:color w:val="000000"/>
          <w:sz w:val="28"/>
          <w:szCs w:val="28"/>
        </w:rPr>
        <w:t xml:space="preserve">lượng </w:t>
      </w:r>
      <w:r w:rsidRPr="00FA5475">
        <w:rPr>
          <w:rFonts w:ascii="Times New Roman" w:eastAsia="Times New Roman" w:hAnsi="Times New Roman" w:cs="Times New Roman"/>
          <w:color w:val="000000"/>
          <w:sz w:val="28"/>
          <w:szCs w:val="28"/>
          <w:lang w:val="vi-VN"/>
        </w:rPr>
        <w:t>trang trại</w:t>
      </w:r>
      <w:r w:rsidR="004B4379" w:rsidRPr="00FA5475">
        <w:rPr>
          <w:rFonts w:ascii="Times New Roman" w:eastAsia="Times New Roman" w:hAnsi="Times New Roman" w:cs="Times New Roman"/>
          <w:color w:val="000000"/>
          <w:sz w:val="28"/>
          <w:szCs w:val="28"/>
        </w:rPr>
        <w:t xml:space="preserve"> l</w:t>
      </w:r>
      <w:r w:rsidRPr="00FA5475">
        <w:rPr>
          <w:rFonts w:ascii="Times New Roman" w:eastAsia="Times New Roman" w:hAnsi="Times New Roman" w:cs="Times New Roman"/>
          <w:color w:val="000000"/>
          <w:sz w:val="28"/>
          <w:szCs w:val="28"/>
          <w:lang w:val="vi-VN"/>
        </w:rPr>
        <w:t>à tất cả những hộ sản xuất hàng hóa quy mô lớn đạt các tiêu chí về quy mô sản xuất, giá trị sản lượng hàng hóa, dịch vụ bình quân 1 năm theo quy định hiện hành.</w:t>
      </w:r>
    </w:p>
    <w:p w14:paraId="193849F2" w14:textId="69396F68" w:rsidR="0078108F" w:rsidRPr="00FA5475" w:rsidRDefault="0078108F"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lastRenderedPageBreak/>
        <w:t xml:space="preserve">Thông tư số 02/2020/TT-BNNPTNT ngày 28/02/2020 của Bộ Nông nghiệp và Phát triển nông thôn, quy định các tiêu chí trang trại như sau: </w:t>
      </w:r>
    </w:p>
    <w:p w14:paraId="14425E4C" w14:textId="533B126F" w:rsidR="00305959" w:rsidRPr="00FA5475" w:rsidRDefault="00305959" w:rsidP="00305959">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xml:space="preserve"> Đối với trang trại chuyên ngành:</w:t>
      </w:r>
    </w:p>
    <w:p w14:paraId="119F30F1" w14:textId="71DCA2D8" w:rsidR="00305959" w:rsidRPr="00FA5475" w:rsidRDefault="00305959" w:rsidP="00305959">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xml:space="preserve"> Trồng trọt: Giá trị sản xuất bình quân phải đạt từ 1,0 tỷ đồng/năm trở lên và tổng diện tích đất sản xuất từ 1,0 ha trở lên;</w:t>
      </w:r>
    </w:p>
    <w:p w14:paraId="66E63F18" w14:textId="31895F3A" w:rsidR="00305959" w:rsidRPr="00FA5475" w:rsidRDefault="00305959" w:rsidP="00305959">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xml:space="preserve"> Nuôi trồng thủy sản: Giá trị sản xuất bình quân phải đạt từ 2,0 tỷ đồng/năm trở lên và tổng diện tích đất sản xuất từ 1,0 ha trở lên;</w:t>
      </w:r>
    </w:p>
    <w:p w14:paraId="2A8892A8" w14:textId="6C75993F" w:rsidR="00305959" w:rsidRPr="00FA5475" w:rsidRDefault="00305959" w:rsidP="00305959">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xml:space="preserve"> Chăn nuôi: Giá trị sản xuất bình quân phải đạt từ 2,0 tỷ đồng/năm trở lên và đạt quy mô chăn nuôi trang trại theo quy định tại Điều 52 Luật Chăn nuôi và văn bản hướng dẫn;</w:t>
      </w:r>
    </w:p>
    <w:p w14:paraId="4060754B" w14:textId="047DB984" w:rsidR="00305959" w:rsidRPr="00FA5475" w:rsidRDefault="00305959" w:rsidP="00305959">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xml:space="preserve"> Lâm nghiệp: Giá trị sản xuất bình quân đạt từ 1,0 tỷ đồng/năm trở lên và tổng diện tích đất sản xuất từ 10,0 ha trở lên;</w:t>
      </w:r>
    </w:p>
    <w:p w14:paraId="11B9684A" w14:textId="00E89101" w:rsidR="00305959" w:rsidRPr="00FA5475" w:rsidRDefault="00305959" w:rsidP="00305959">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xml:space="preserve"> Sản xuất muối: Giá trị sản xuất bình quân đạt 0,35 tỷ đồng/năm trở lên và tổng diện tích đất sản xuất từ 1,0 ha trở lên.</w:t>
      </w:r>
    </w:p>
    <w:p w14:paraId="52E6F145" w14:textId="3CFCF30F" w:rsidR="00305959" w:rsidRPr="00FA5475" w:rsidRDefault="00305959"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xml:space="preserve"> Đối với trang trại tổng hợp: Giá trị sản xuất bình quân phải đạt từ 2,0 tỷ đồng/năm trở lên và tổng diện tích đất sản xuất từ 1,0 ha trở lên.</w:t>
      </w:r>
      <w:r w:rsidRPr="00FA5475" w:rsidDel="00305959">
        <w:rPr>
          <w:rFonts w:ascii="Times New Roman" w:eastAsia="Times New Roman" w:hAnsi="Times New Roman" w:cs="Times New Roman"/>
          <w:color w:val="000000"/>
          <w:sz w:val="28"/>
          <w:szCs w:val="28"/>
          <w:lang w:val="vi-VN"/>
        </w:rPr>
        <w:t xml:space="preserve"> </w:t>
      </w:r>
    </w:p>
    <w:p w14:paraId="47736DBE"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3245F395"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Loại hình trang trại;</w:t>
      </w:r>
    </w:p>
    <w:p w14:paraId="409E61A3"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Quy mô;</w:t>
      </w:r>
    </w:p>
    <w:p w14:paraId="17148122" w14:textId="5F4E3BEA"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w:t>
      </w:r>
      <w:r w:rsidR="00BA3780"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1A267022" w14:textId="303CBDD0"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4B4379" w:rsidRPr="00FA5475">
        <w:rPr>
          <w:rFonts w:ascii="Times New Roman" w:eastAsia="Times New Roman" w:hAnsi="Times New Roman" w:cs="Times New Roman"/>
          <w:color w:val="000000"/>
          <w:sz w:val="28"/>
          <w:szCs w:val="28"/>
        </w:rPr>
        <w:t>N</w:t>
      </w:r>
      <w:r w:rsidRPr="00FA5475">
        <w:rPr>
          <w:rFonts w:ascii="Times New Roman" w:eastAsia="Times New Roman" w:hAnsi="Times New Roman" w:cs="Times New Roman"/>
          <w:color w:val="000000"/>
          <w:sz w:val="28"/>
          <w:szCs w:val="28"/>
          <w:lang w:val="vi-VN"/>
        </w:rPr>
        <w:t>ăm.</w:t>
      </w:r>
    </w:p>
    <w:p w14:paraId="4FA887F7"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0F74F0BD"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Tổng điều tra nông thôn, nông nghiệp;</w:t>
      </w:r>
    </w:p>
    <w:p w14:paraId="32734AE7" w14:textId="77777777" w:rsidR="004B4379"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nông thôn, nông nghiệp giữa kỳ</w:t>
      </w:r>
      <w:r w:rsidR="004B4379" w:rsidRPr="00FA5475">
        <w:rPr>
          <w:rFonts w:ascii="Times New Roman" w:eastAsia="Times New Roman" w:hAnsi="Times New Roman" w:cs="Times New Roman"/>
          <w:color w:val="000000"/>
          <w:sz w:val="28"/>
          <w:szCs w:val="28"/>
        </w:rPr>
        <w:t>;</w:t>
      </w:r>
    </w:p>
    <w:p w14:paraId="14444C9E" w14:textId="254AACFB" w:rsidR="005956B6" w:rsidRPr="00FA5475" w:rsidRDefault="004B4379"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Chế độ báo cáo thống kê ngành thống kê.</w:t>
      </w:r>
    </w:p>
    <w:p w14:paraId="3952668E" w14:textId="1C947D59" w:rsidR="00441359"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2AC0C6CF" w14:textId="0090B49A" w:rsidR="00441359" w:rsidRPr="00FA5475" w:rsidRDefault="00441359" w:rsidP="0044135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Nông, Lâm nghiệp và Thủy sản;</w:t>
      </w:r>
    </w:p>
    <w:p w14:paraId="79535CE4" w14:textId="77777777" w:rsidR="00441359" w:rsidRPr="00817AB6" w:rsidRDefault="00441359"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29BF7AB1" w14:textId="08DF2251" w:rsidR="004B4379" w:rsidRPr="00FA5475" w:rsidRDefault="004B4379"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p>
    <w:p w14:paraId="73343FBC" w14:textId="53FE82F4" w:rsidR="004B4379" w:rsidRPr="00FA5475" w:rsidRDefault="004B4379" w:rsidP="00BD4B06">
      <w:pPr>
        <w:spacing w:before="100" w:after="100" w:line="240" w:lineRule="auto"/>
        <w:ind w:firstLine="720"/>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020</w:t>
      </w:r>
      <w:r w:rsidR="00B05646" w:rsidRPr="00FA5475">
        <w:rPr>
          <w:rFonts w:ascii="Times New Roman" w:eastAsia="Times New Roman" w:hAnsi="Times New Roman" w:cs="Times New Roman"/>
          <w:b/>
          <w:color w:val="000000"/>
          <w:sz w:val="28"/>
          <w:szCs w:val="28"/>
        </w:rPr>
        <w:t>3</w:t>
      </w:r>
      <w:r w:rsidRPr="00FA5475">
        <w:rPr>
          <w:rFonts w:ascii="Times New Roman" w:eastAsia="Times New Roman" w:hAnsi="Times New Roman" w:cs="Times New Roman"/>
          <w:b/>
          <w:color w:val="000000"/>
          <w:sz w:val="28"/>
          <w:szCs w:val="28"/>
        </w:rPr>
        <w:t>. Số lao động trong các trang trại</w:t>
      </w:r>
    </w:p>
    <w:p w14:paraId="5FE5E85E" w14:textId="6AEAE857"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1. Khái niệm, phương pháp tính</w:t>
      </w:r>
    </w:p>
    <w:p w14:paraId="7B0EF213" w14:textId="3D1E27C3"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Số lao động trong các trang trại</w:t>
      </w:r>
      <w:r w:rsidRPr="00FA5475">
        <w:rPr>
          <w:rFonts w:ascii="Times New Roman" w:eastAsia="Times New Roman" w:hAnsi="Times New Roman" w:cs="Times New Roman"/>
          <w:color w:val="000000"/>
          <w:sz w:val="28"/>
          <w:szCs w:val="28"/>
        </w:rPr>
        <w:t xml:space="preserve"> l</w:t>
      </w:r>
      <w:r w:rsidRPr="00FA5475">
        <w:rPr>
          <w:rFonts w:ascii="Times New Roman" w:eastAsia="Times New Roman" w:hAnsi="Times New Roman" w:cs="Times New Roman"/>
          <w:color w:val="000000"/>
          <w:sz w:val="28"/>
          <w:szCs w:val="28"/>
          <w:lang w:val="vi-VN"/>
        </w:rPr>
        <w:t>à tất cả những người từ 15 tuổi trở lên có tham gia các hoạt động sản xuất kinh doanh và dịch vụ do trang trại tổ chức, bao gồm: Lao động thường xuyên và lao động thời vụ với quy định cụ thể như sau:</w:t>
      </w:r>
    </w:p>
    <w:p w14:paraId="0769AD74" w14:textId="4B6F6704"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lastRenderedPageBreak/>
        <w:t>- Lao động thường xuyên là những người từ 15 tuổi trở lên tham gia sản xuất thường xuyên trong trang trại, bao gồm: Lao động của hộ chủ trang trại làm việc cho trang trại và lao động thuê mướn thường xuyên</w:t>
      </w:r>
      <w:r w:rsidR="000D1F50">
        <w:rPr>
          <w:rFonts w:ascii="Times New Roman" w:eastAsia="Times New Roman" w:hAnsi="Times New Roman" w:cs="Times New Roman"/>
          <w:color w:val="000000"/>
          <w:sz w:val="28"/>
          <w:szCs w:val="28"/>
        </w:rPr>
        <w:t>;</w:t>
      </w:r>
    </w:p>
    <w:p w14:paraId="7C2FFA01" w14:textId="77777777"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Lao động thuê mướn thời vụ là những người từ 15 tuổi trở lên được chủ trang trại thuê mướn làm các công việc mang tính thời vụ. Chỉ tiêu này được thống kê vào thời điểm thuê mướn lao động thời vụ cao nhất trong năm.</w:t>
      </w:r>
    </w:p>
    <w:p w14:paraId="1BBF79A8" w14:textId="77777777"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1D9608A2" w14:textId="77777777"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Giới tính;</w:t>
      </w:r>
    </w:p>
    <w:p w14:paraId="1BAAD0F0" w14:textId="2C1ADCD1"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Loại hình trang trại;</w:t>
      </w:r>
    </w:p>
    <w:p w14:paraId="031E55CB" w14:textId="77777777"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Quy mô;</w:t>
      </w:r>
    </w:p>
    <w:p w14:paraId="3DCDEE9D" w14:textId="77777777"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w:t>
      </w:r>
      <w:r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2047DAC6" w14:textId="4E644C81"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5 n</w:t>
      </w:r>
      <w:r w:rsidRPr="00FA5475">
        <w:rPr>
          <w:rFonts w:ascii="Times New Roman" w:eastAsia="Times New Roman" w:hAnsi="Times New Roman" w:cs="Times New Roman"/>
          <w:color w:val="000000"/>
          <w:sz w:val="28"/>
          <w:szCs w:val="28"/>
          <w:lang w:val="vi-VN"/>
        </w:rPr>
        <w:t>ăm.</w:t>
      </w:r>
    </w:p>
    <w:p w14:paraId="7FA0B152" w14:textId="77777777"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52BF9D5C" w14:textId="77777777"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Tổng điều tra nông thôn, nông nghiệp;</w:t>
      </w:r>
    </w:p>
    <w:p w14:paraId="1C04B4F5" w14:textId="715BC648" w:rsidR="004B437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nông thôn, nông nghiệp giữa kỳ</w:t>
      </w:r>
      <w:r w:rsidRPr="00FA5475">
        <w:rPr>
          <w:rFonts w:ascii="Times New Roman" w:eastAsia="Times New Roman" w:hAnsi="Times New Roman" w:cs="Times New Roman"/>
          <w:color w:val="000000"/>
          <w:sz w:val="28"/>
          <w:szCs w:val="28"/>
        </w:rPr>
        <w:t>.</w:t>
      </w:r>
    </w:p>
    <w:p w14:paraId="6F617115" w14:textId="08E02487" w:rsidR="00441359" w:rsidRPr="00FA5475" w:rsidRDefault="004B437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6491F6CC" w14:textId="2F75B9E3" w:rsidR="00441359" w:rsidRPr="00FA5475" w:rsidRDefault="0044135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4EB5DE8E" w14:textId="77777777" w:rsidR="00441359" w:rsidRPr="00817AB6" w:rsidRDefault="0044135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68FBFC8D" w14:textId="77777777" w:rsidR="00912E65" w:rsidRPr="00FA5475" w:rsidRDefault="00912E65" w:rsidP="000D71C0">
      <w:pPr>
        <w:spacing w:before="120" w:after="120" w:line="240" w:lineRule="auto"/>
        <w:ind w:firstLine="720"/>
        <w:jc w:val="both"/>
        <w:rPr>
          <w:rFonts w:ascii="Times New Roman" w:hAnsi="Times New Roman" w:cs="Times New Roman"/>
          <w:b/>
          <w:sz w:val="28"/>
          <w:szCs w:val="28"/>
        </w:rPr>
      </w:pPr>
    </w:p>
    <w:p w14:paraId="26149F1E"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0204</w:t>
      </w:r>
      <w:r w:rsidRPr="00FA5475">
        <w:rPr>
          <w:rFonts w:ascii="Times New Roman" w:eastAsia="Times New Roman" w:hAnsi="Times New Roman" w:cs="Times New Roman"/>
          <w:b/>
          <w:bCs/>
          <w:color w:val="000000"/>
          <w:sz w:val="28"/>
          <w:szCs w:val="28"/>
          <w:lang w:val="vi-VN"/>
        </w:rPr>
        <w:t>. Diện tích đất nông, lâm nghiệp, thủy sản trang trại sử dụng</w:t>
      </w:r>
    </w:p>
    <w:p w14:paraId="0028F8FA"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3EE42F57" w14:textId="0BCFD59B" w:rsidR="005956B6" w:rsidRPr="00FA5475" w:rsidRDefault="00DC442A"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Diện tích đất nông, lâm nghiệp, thủy sản trang trại sử dụng l</w:t>
      </w:r>
      <w:r w:rsidR="005956B6" w:rsidRPr="00FA5475">
        <w:rPr>
          <w:rFonts w:ascii="Times New Roman" w:eastAsia="Times New Roman" w:hAnsi="Times New Roman" w:cs="Times New Roman"/>
          <w:color w:val="000000"/>
          <w:sz w:val="28"/>
          <w:szCs w:val="28"/>
          <w:lang w:val="vi-VN"/>
        </w:rPr>
        <w:t xml:space="preserve">à toàn bộ các loại diện tích đất sản xuất nông nghiệp, đất lâm nghiệp, đất nuôi trồng thủy sản, đất làm muối và đất nông nghiệp khác được trang trại sử dụng để trồng các loại cây </w:t>
      </w:r>
      <w:r w:rsidR="004607F0" w:rsidRPr="00FA5475">
        <w:rPr>
          <w:rFonts w:ascii="Times New Roman" w:eastAsia="Times New Roman" w:hAnsi="Times New Roman" w:cs="Times New Roman"/>
          <w:sz w:val="28"/>
          <w:szCs w:val="28"/>
        </w:rPr>
        <w:t>hằng</w:t>
      </w:r>
      <w:r w:rsidR="004607F0" w:rsidRPr="00FA5475" w:rsidDel="004607F0">
        <w:rPr>
          <w:rFonts w:ascii="Times New Roman" w:eastAsia="Times New Roman" w:hAnsi="Times New Roman" w:cs="Times New Roman"/>
          <w:color w:val="000000"/>
          <w:sz w:val="28"/>
          <w:szCs w:val="28"/>
          <w:lang w:val="vi-VN"/>
        </w:rPr>
        <w:t xml:space="preserve"> </w:t>
      </w:r>
      <w:r w:rsidR="005956B6" w:rsidRPr="00FA5475">
        <w:rPr>
          <w:rFonts w:ascii="Times New Roman" w:eastAsia="Times New Roman" w:hAnsi="Times New Roman" w:cs="Times New Roman"/>
          <w:color w:val="000000"/>
          <w:sz w:val="28"/>
          <w:szCs w:val="28"/>
          <w:lang w:val="vi-VN"/>
        </w:rPr>
        <w:t>năm, cây lâu năm; làm chuồng trại chăn nuôi; trồng và chăm sóc cây lâm nghiệp, khoanh nuôi, tái sinh rừng; nuôi trồng thủy sản hoặc làm muối có tại thời điểm điều tra, bao gồm: Diện tích đất được giao sử dụng lâu dài; diện tích đất nhận khoán, nhận đấu thầu; diện tích đất nhận chuyển nhượng; diện tích đất mượn, thuê; diện tích đất làm rẽ; diện tích đất thừa kế; diện tích đất mới khai hoang đưa vào sản xuất nông, lâm nghiệp.</w:t>
      </w:r>
    </w:p>
    <w:p w14:paraId="52F8F000" w14:textId="72BC635A"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Đất trồng cây </w:t>
      </w:r>
      <w:r w:rsidR="004607F0" w:rsidRPr="00FA5475">
        <w:rPr>
          <w:rFonts w:ascii="Times New Roman" w:eastAsia="Times New Roman" w:hAnsi="Times New Roman" w:cs="Times New Roman"/>
          <w:sz w:val="28"/>
          <w:szCs w:val="28"/>
        </w:rPr>
        <w:t>hằng</w:t>
      </w:r>
      <w:r w:rsidR="004607F0" w:rsidRPr="00FA5475" w:rsidDel="004607F0">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lang w:val="vi-VN"/>
        </w:rPr>
        <w:t xml:space="preserve">năm là đất chuyên trồng các loại cây có thời gian sinh trưởng từ khi gieo trồng đến khi thu hoạch sản phẩm không quá 1 năm, kể cả đất có tự nhiên có cải tạo sử dụng vào mục đích chăn nuôi, bao gồm đất trồng lúa, đất có dùng vào chăn nuôi, đất trồng cây </w:t>
      </w:r>
      <w:r w:rsidR="004607F0" w:rsidRPr="00FA5475">
        <w:rPr>
          <w:rFonts w:ascii="Times New Roman" w:eastAsia="Times New Roman" w:hAnsi="Times New Roman" w:cs="Times New Roman"/>
          <w:sz w:val="28"/>
          <w:szCs w:val="28"/>
        </w:rPr>
        <w:t>hằng</w:t>
      </w:r>
      <w:r w:rsidR="004607F0" w:rsidRPr="00FA5475" w:rsidDel="004607F0">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lang w:val="vi-VN"/>
        </w:rPr>
        <w:t>năm khác.</w:t>
      </w:r>
    </w:p>
    <w:p w14:paraId="331C1E98" w14:textId="403C7193"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Đất trồng cây lâu năm là đất trồng các loại cây có thời gian sinh tr</w:t>
      </w:r>
      <w:r w:rsidRPr="00FA5475">
        <w:rPr>
          <w:rFonts w:ascii="Times New Roman" w:eastAsia="Times New Roman" w:hAnsi="Times New Roman" w:cs="Times New Roman"/>
          <w:color w:val="000000"/>
          <w:sz w:val="28"/>
          <w:szCs w:val="28"/>
        </w:rPr>
        <w:t>ưở</w:t>
      </w:r>
      <w:r w:rsidRPr="00FA5475">
        <w:rPr>
          <w:rFonts w:ascii="Times New Roman" w:eastAsia="Times New Roman" w:hAnsi="Times New Roman" w:cs="Times New Roman"/>
          <w:color w:val="000000"/>
          <w:sz w:val="28"/>
          <w:szCs w:val="28"/>
          <w:lang w:val="vi-VN"/>
        </w:rPr>
        <w:t>ng trên 1 năm từ khi gieo trồng tới khi thu hoạch, k</w:t>
      </w:r>
      <w:r w:rsidRPr="00FA5475">
        <w:rPr>
          <w:rFonts w:ascii="Times New Roman" w:eastAsia="Times New Roman" w:hAnsi="Times New Roman" w:cs="Times New Roman"/>
          <w:color w:val="000000"/>
          <w:sz w:val="28"/>
          <w:szCs w:val="28"/>
        </w:rPr>
        <w:t>ể </w:t>
      </w:r>
      <w:r w:rsidRPr="00FA5475">
        <w:rPr>
          <w:rFonts w:ascii="Times New Roman" w:eastAsia="Times New Roman" w:hAnsi="Times New Roman" w:cs="Times New Roman"/>
          <w:color w:val="000000"/>
          <w:sz w:val="28"/>
          <w:szCs w:val="28"/>
          <w:lang w:val="vi-VN"/>
        </w:rPr>
        <w:t xml:space="preserve">cả cây có thời gian sinh trưởng như cây </w:t>
      </w:r>
      <w:r w:rsidR="004607F0" w:rsidRPr="00FA5475">
        <w:rPr>
          <w:rFonts w:ascii="Times New Roman" w:eastAsia="Times New Roman" w:hAnsi="Times New Roman" w:cs="Times New Roman"/>
          <w:sz w:val="28"/>
          <w:szCs w:val="28"/>
        </w:rPr>
        <w:t>hằng</w:t>
      </w:r>
      <w:r w:rsidR="004607F0" w:rsidRPr="00FA5475" w:rsidDel="004607F0">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lang w:val="vi-VN"/>
        </w:rPr>
        <w:t>năm nhưng cho thu hoạch trong nhiều năm như chuối, dứa,..</w:t>
      </w:r>
    </w:p>
    <w:p w14:paraId="58CE8AF4"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lastRenderedPageBreak/>
        <w:t>- Đất lâm nghiệp là đất đang có rừng (gồm rừng tự nhiên và rừng trồng) đạt tiêu chuẩn rừng theo quy định của pháp luật về bảo vệ và phát triển rừng và đất mới được trồng rừng hoặc trồng kết hợp khoanh nuôi tự nhiên. Đất lâm nghiệp bao gồm đất rừng sản xuất, đất rừng phòng hộ, đất rừng đặc dụng.</w:t>
      </w:r>
    </w:p>
    <w:p w14:paraId="06B59566"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Đất rừng sản xuất là đất sử dụng vào mục đích sản xuất lâm nghiệp theo quy định của pháp luật về bảo vệ và phát triển rừng.</w:t>
      </w:r>
    </w:p>
    <w:p w14:paraId="7F312CF6"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Đất rừng phòng hộ là đất để sử dụng vào mục đích phòng hộ đầu nguồn, bảo vệ đất, bảo vệ nguồn nước, bảo vệ môi trường sinh thái, chắn gió, chắn cát, chắn sóng ven bi</w:t>
      </w:r>
      <w:r w:rsidRPr="00FA5475">
        <w:rPr>
          <w:rFonts w:ascii="Times New Roman" w:eastAsia="Times New Roman" w:hAnsi="Times New Roman" w:cs="Times New Roman"/>
          <w:color w:val="000000"/>
          <w:sz w:val="28"/>
          <w:szCs w:val="28"/>
        </w:rPr>
        <w:t>ể</w:t>
      </w:r>
      <w:r w:rsidRPr="00FA5475">
        <w:rPr>
          <w:rFonts w:ascii="Times New Roman" w:eastAsia="Times New Roman" w:hAnsi="Times New Roman" w:cs="Times New Roman"/>
          <w:color w:val="000000"/>
          <w:sz w:val="28"/>
          <w:szCs w:val="28"/>
          <w:lang w:val="vi-VN"/>
        </w:rPr>
        <w:t>n theo quy định của pháp luật về bảo vệ và phát triển rừng.</w:t>
      </w:r>
    </w:p>
    <w:p w14:paraId="1C96E170"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Đất rừng đặc dụng là đất để sử dụng vào mục đích nghiên cứu, thí nghiệm khoa học, bảo tồn thiên nhiên và đa dạng sinh học, vườn quốc gia, bảo vệ di tích lịch sử, văn hóa, danh lam thắng cảnh, bảo vệ môi trường sinh thái theo quy định của pháp luật về bảo vệ và phát triển rừng.</w:t>
      </w:r>
    </w:p>
    <w:p w14:paraId="63535A21" w14:textId="6C347971"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w:t>
      </w:r>
      <w:r w:rsidR="00DC442A" w:rsidRPr="00FA5475">
        <w:rPr>
          <w:rFonts w:ascii="Times New Roman" w:eastAsia="Times New Roman" w:hAnsi="Times New Roman" w:cs="Times New Roman"/>
          <w:color w:val="000000"/>
          <w:sz w:val="28"/>
          <w:szCs w:val="28"/>
        </w:rPr>
        <w:t>Đất</w:t>
      </w:r>
      <w:r w:rsidRPr="00FA5475">
        <w:rPr>
          <w:rFonts w:ascii="Times New Roman" w:eastAsia="Times New Roman" w:hAnsi="Times New Roman" w:cs="Times New Roman"/>
          <w:color w:val="000000"/>
          <w:sz w:val="28"/>
          <w:szCs w:val="28"/>
          <w:lang w:val="vi-VN"/>
        </w:rPr>
        <w:t xml:space="preserve"> nuôi trồng thủy sản là đất được sử dụng chuyên dùng vào mục đích nuôi cá, nuôi tôm, nuôi tr</w:t>
      </w:r>
      <w:r w:rsidRPr="00FA5475">
        <w:rPr>
          <w:rFonts w:ascii="Times New Roman" w:eastAsia="Times New Roman" w:hAnsi="Times New Roman" w:cs="Times New Roman"/>
          <w:color w:val="000000"/>
          <w:sz w:val="28"/>
          <w:szCs w:val="28"/>
        </w:rPr>
        <w:t>ồ</w:t>
      </w:r>
      <w:r w:rsidRPr="00FA5475">
        <w:rPr>
          <w:rFonts w:ascii="Times New Roman" w:eastAsia="Times New Roman" w:hAnsi="Times New Roman" w:cs="Times New Roman"/>
          <w:color w:val="000000"/>
          <w:sz w:val="28"/>
          <w:szCs w:val="28"/>
          <w:lang w:val="vi-VN"/>
        </w:rPr>
        <w:t xml:space="preserve">ng các loại thủy sản khác và nuôi giống thủy sản (như ao, hồ, đầm, phá,...). Được tính vào diện tích nuôi trồng thủy sản cả phần diện tích bờ ao, kênh dẫn nước vào, ra, các ao lắng, lọc. Không kể diện tích đất lúa, đất trồng cây </w:t>
      </w:r>
      <w:r w:rsidR="004607F0" w:rsidRPr="00FA5475">
        <w:rPr>
          <w:rFonts w:ascii="Times New Roman" w:eastAsia="Times New Roman" w:hAnsi="Times New Roman" w:cs="Times New Roman"/>
          <w:sz w:val="28"/>
          <w:szCs w:val="28"/>
        </w:rPr>
        <w:t>hằng</w:t>
      </w:r>
      <w:r w:rsidR="004607F0" w:rsidRPr="00FA5475" w:rsidDel="004607F0">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lang w:val="vi-VN"/>
        </w:rPr>
        <w:t>năm khác, đất đồng muối, đất hồ đập thủy lợi, sông ngòi có kết hợp nuôi trồng thủy sản và nuôi trồng thủy sản trên biển...</w:t>
      </w:r>
    </w:p>
    <w:p w14:paraId="0FB59908"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Đất khác là diện tích các loại đất chưa nêu ở trên, trang trại đang sử dụng (đất ở,...).</w:t>
      </w:r>
    </w:p>
    <w:p w14:paraId="44BC70BE"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0C3E02A4"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Hiện trạng sử dụng;</w:t>
      </w:r>
    </w:p>
    <w:p w14:paraId="41F80A58"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Loại hình trang trại;</w:t>
      </w:r>
    </w:p>
    <w:p w14:paraId="63B1B7B8" w14:textId="34358108"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w:t>
      </w:r>
      <w:r w:rsidR="00BA3780"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w:t>
      </w:r>
      <w:r w:rsidRPr="00FA5475">
        <w:rPr>
          <w:rFonts w:ascii="Times New Roman" w:eastAsia="Times New Roman" w:hAnsi="Times New Roman" w:cs="Times New Roman"/>
          <w:color w:val="000000"/>
          <w:sz w:val="28"/>
          <w:szCs w:val="28"/>
        </w:rPr>
        <w:t>n</w:t>
      </w:r>
      <w:r w:rsidRPr="00FA5475">
        <w:rPr>
          <w:rFonts w:ascii="Times New Roman" w:eastAsia="Times New Roman" w:hAnsi="Times New Roman" w:cs="Times New Roman"/>
          <w:color w:val="000000"/>
          <w:sz w:val="28"/>
          <w:szCs w:val="28"/>
          <w:lang w:val="vi-VN"/>
        </w:rPr>
        <w:t>g.</w:t>
      </w:r>
    </w:p>
    <w:p w14:paraId="33E2014F"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5 năm.</w:t>
      </w:r>
    </w:p>
    <w:p w14:paraId="00590A05"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72E21EE1"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Tổng điều tra nông thôn, nông nghiệp;</w:t>
      </w:r>
    </w:p>
    <w:p w14:paraId="67C79F5D" w14:textId="77777777" w:rsidR="005956B6"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nông thôn, nông nghiệp giữa k</w:t>
      </w:r>
      <w:r w:rsidRPr="00FA5475">
        <w:rPr>
          <w:rFonts w:ascii="Times New Roman" w:eastAsia="Times New Roman" w:hAnsi="Times New Roman" w:cs="Times New Roman"/>
          <w:color w:val="000000"/>
          <w:sz w:val="28"/>
          <w:szCs w:val="28"/>
        </w:rPr>
        <w:t>ỳ</w:t>
      </w:r>
      <w:r w:rsidRPr="00FA5475">
        <w:rPr>
          <w:rFonts w:ascii="Times New Roman" w:eastAsia="Times New Roman" w:hAnsi="Times New Roman" w:cs="Times New Roman"/>
          <w:color w:val="000000"/>
          <w:sz w:val="28"/>
          <w:szCs w:val="28"/>
          <w:lang w:val="vi-VN"/>
        </w:rPr>
        <w:t>.</w:t>
      </w:r>
    </w:p>
    <w:p w14:paraId="2B23B5D5" w14:textId="2F52716D" w:rsidR="00441359" w:rsidRPr="00FA5475" w:rsidRDefault="005956B6"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655FB75A" w14:textId="51698A4A" w:rsidR="00441359" w:rsidRPr="00FA5475" w:rsidRDefault="0044135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2409EEC2" w14:textId="270ECE4C" w:rsidR="00441359" w:rsidRPr="00817AB6" w:rsidRDefault="00441359"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7E0D04C2" w14:textId="77777777" w:rsidR="00DC442A" w:rsidRPr="00FA5475" w:rsidRDefault="00DC442A" w:rsidP="00441359">
      <w:pPr>
        <w:shd w:val="clear" w:color="auto" w:fill="FFFFFF"/>
        <w:spacing w:before="120" w:after="120" w:line="240" w:lineRule="auto"/>
        <w:ind w:firstLine="720"/>
        <w:jc w:val="both"/>
        <w:rPr>
          <w:rFonts w:ascii="Times New Roman" w:eastAsia="Times New Roman" w:hAnsi="Times New Roman" w:cs="Times New Roman"/>
          <w:color w:val="000000"/>
          <w:spacing w:val="4"/>
          <w:sz w:val="28"/>
          <w:szCs w:val="28"/>
        </w:rPr>
      </w:pPr>
    </w:p>
    <w:p w14:paraId="3D93F82B"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0205</w:t>
      </w:r>
      <w:r w:rsidRPr="00FA5475">
        <w:rPr>
          <w:rFonts w:ascii="Times New Roman" w:eastAsia="Times New Roman" w:hAnsi="Times New Roman" w:cs="Times New Roman"/>
          <w:b/>
          <w:bCs/>
          <w:color w:val="000000"/>
          <w:sz w:val="28"/>
          <w:szCs w:val="28"/>
          <w:lang w:val="vi-VN"/>
        </w:rPr>
        <w:t>. Giá trị sản phẩm sản xuất và dịch vụ của trang trại</w:t>
      </w:r>
    </w:p>
    <w:p w14:paraId="70A45A77"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6C2F870E"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Giá trị sản phẩm sản xuất và dịch vụ của trang trại là toàn bộ giá trị sản phẩm và dịch vụ nông, lâm nghiệp và thủy sản do trang trại tạo ra trong một thời kỳ nhất </w:t>
      </w:r>
      <w:r w:rsidRPr="00FA5475">
        <w:rPr>
          <w:rFonts w:ascii="Times New Roman" w:eastAsia="Times New Roman" w:hAnsi="Times New Roman" w:cs="Times New Roman"/>
          <w:color w:val="000000"/>
          <w:sz w:val="28"/>
          <w:szCs w:val="28"/>
          <w:lang w:val="vi-VN"/>
        </w:rPr>
        <w:lastRenderedPageBreak/>
        <w:t>định (thường là 1 năm). Giá trị sản phẩm sản xuất và dịch vụ của trang trại được chia theo các loại hình hoạt động: Trồng trọt, chăn nuôi, lâm nghiệp và thủy sản.</w:t>
      </w:r>
    </w:p>
    <w:p w14:paraId="765D1FCA"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a) Giá trị thu từ trồng trọt, bao gồm:</w:t>
      </w:r>
    </w:p>
    <w:p w14:paraId="6D998463"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Giá trị sản phẩm chính, giá trị sản phẩm phụ trồng trọt của trang trại đã thu hoạch trong 12 tháng qua;</w:t>
      </w:r>
    </w:p>
    <w:p w14:paraId="3578BB7B"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Giá trị các dịch vụ trồng trọt là kết quả các hoạt động trồng trọt do trang trại tổ chức làm cho bên ngoài được trả công bằng tiền hoặc hiện vật, bao gồm: Làm đất, gieo trồng; chăm sóc (tưới tiêu nước, phòng trừ sâu bệnh, làm c</w:t>
      </w:r>
      <w:r w:rsidRPr="00FA5475">
        <w:rPr>
          <w:rFonts w:ascii="Times New Roman" w:eastAsia="Times New Roman" w:hAnsi="Times New Roman" w:cs="Times New Roman"/>
          <w:color w:val="000000"/>
          <w:sz w:val="28"/>
          <w:szCs w:val="28"/>
        </w:rPr>
        <w:t>ỏ</w:t>
      </w:r>
      <w:r w:rsidRPr="00FA5475">
        <w:rPr>
          <w:rFonts w:ascii="Times New Roman" w:eastAsia="Times New Roman" w:hAnsi="Times New Roman" w:cs="Times New Roman"/>
          <w:color w:val="000000"/>
          <w:sz w:val="28"/>
          <w:szCs w:val="28"/>
          <w:lang w:val="vi-VN"/>
        </w:rPr>
        <w:t>, bón phân,..); thu hoạch (gặt hái,...); cho thuê máy nông nghiệp có người điều khiển; dịch vụ trồng trọt khác (ra hạt lúa, bông, lạc; phân loại, phơi, sấy, bảo quản,...).</w:t>
      </w:r>
    </w:p>
    <w:p w14:paraId="73BD3EB7"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b) Giá trị thu từ chăn nuôi, bao gồm:</w:t>
      </w:r>
    </w:p>
    <w:p w14:paraId="3E1BD4F0"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Giá trị sản phẩm gia súc, gia cầm và chăn nuôi khác bán giết thịt;</w:t>
      </w:r>
    </w:p>
    <w:p w14:paraId="4CC4C8BD"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Giá trị sản phẩm chăn nuôi không qua giết thịt: Gồm trứng gia cầm các loại, sữa tươi, kén tằm, mật ong,...;</w:t>
      </w:r>
    </w:p>
    <w:p w14:paraId="3455D46D"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Giống gia súc, gia cầm, vật nuôi: Gồm các loại con giống gia súc, giống gia cầm, giống vật nuôi khác;</w:t>
      </w:r>
    </w:p>
    <w:p w14:paraId="5BC3244D"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Sản phẩm phụ chăn nuôi: Chỉ tính những sản phẩm phụ chăn nuôi được sử dụng; bao gồm phân trâu, bò, lợn, gia cầm, phân tằm,... thu được trong quá trình chăn nuôi và sản phẩm chăn nuôi tận thu như lông, sừng, xương, da,... của gia súc bị chết, giết thịt;</w:t>
      </w:r>
    </w:p>
    <w:p w14:paraId="68547B7B"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Dịch vụ chăn nuôi là các hoạt động chăn nuôi do trang trại tổ chức làm cho bên ngoài, bao gồm thụ tinh nhân tạo, kiểm dịch động vật, thiến hoạn gia súc, gia cầm; dịch vụ chăn nuôi khác (phân loại và lau sạch trứng gia cầm,...).</w:t>
      </w:r>
    </w:p>
    <w:p w14:paraId="0C1211E7"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 Giá trị thu từ lâm nghiệp, bao gồm:</w:t>
      </w:r>
    </w:p>
    <w:p w14:paraId="2C4573D5"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Giá trị lâm sản khai thác và thu nhặt được từ rừng trồng và rừng tự nhiên như gỗ, củi, luồng, tre, vầu, nhựa thông, cánh kiến, măng, mộc nhĩ, nấm hương, các loại quả, các loại lá (lá dong, lá nón, lá cọ),...;</w:t>
      </w:r>
    </w:p>
    <w:p w14:paraId="7F796C98"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Thu từ dịch vụ lâm nghiệp, bao gồm:</w:t>
      </w:r>
    </w:p>
    <w:p w14:paraId="70480897"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Giá trị thực tế thu được từ nhận khoán trồng rừng tập trung, chăm sóc rừng, khoanh nuôi tái sinh,... từ các nguồn kinh phí như: Nhà nước đầu tư, các dự án lâm nghiệp do các tổ chức trong và ngoài nước tài trợ và do tư nhân đầu tư. Không tính vào thu từ dịch vụ lâm nghiệp trong 12 tháng qua đối với những diện tích rừng mà chủ trang trại tự bỏ vốn ra đầu tư để trồ</w:t>
      </w:r>
      <w:r w:rsidRPr="00FA5475">
        <w:rPr>
          <w:rFonts w:ascii="Times New Roman" w:eastAsia="Times New Roman" w:hAnsi="Times New Roman" w:cs="Times New Roman"/>
          <w:color w:val="000000"/>
          <w:sz w:val="28"/>
          <w:szCs w:val="28"/>
        </w:rPr>
        <w:t>n</w:t>
      </w:r>
      <w:r w:rsidRPr="00FA5475">
        <w:rPr>
          <w:rFonts w:ascii="Times New Roman" w:eastAsia="Times New Roman" w:hAnsi="Times New Roman" w:cs="Times New Roman"/>
          <w:color w:val="000000"/>
          <w:sz w:val="28"/>
          <w:szCs w:val="28"/>
          <w:lang w:val="vi-VN"/>
        </w:rPr>
        <w:t>g và nuôi rừng;</w:t>
      </w:r>
    </w:p>
    <w:p w14:paraId="167E6EFC"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Giá trị thực tế thu được từ những công việc trang trại tổ chức làm cho bên ngoài như ươm cây giống lâm nghiệp, tưới tiêu phục vụ lâm nghiệp, bảo vệ rừng, phòng chống sâu bệnh, phòng cháy, chữa cháy rừng, dịch vụ lâm nghiệp khác (đánh giá ước lượng trữ lượng rừng, quản lý lâm nghiệp, vận chuy</w:t>
      </w:r>
      <w:r w:rsidRPr="00FA5475">
        <w:rPr>
          <w:rFonts w:ascii="Times New Roman" w:eastAsia="Times New Roman" w:hAnsi="Times New Roman" w:cs="Times New Roman"/>
          <w:color w:val="000000"/>
          <w:sz w:val="28"/>
          <w:szCs w:val="28"/>
        </w:rPr>
        <w:t>ể</w:t>
      </w:r>
      <w:r w:rsidRPr="00FA5475">
        <w:rPr>
          <w:rFonts w:ascii="Times New Roman" w:eastAsia="Times New Roman" w:hAnsi="Times New Roman" w:cs="Times New Roman"/>
          <w:color w:val="000000"/>
          <w:sz w:val="28"/>
          <w:szCs w:val="28"/>
          <w:lang w:val="vi-VN"/>
        </w:rPr>
        <w:t>n lâm sản đến bãi II - cửa rừng,...).</w:t>
      </w:r>
    </w:p>
    <w:p w14:paraId="0B748334"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d) Giá trị thu từ thủy sản, bao gồm:</w:t>
      </w:r>
    </w:p>
    <w:p w14:paraId="0FDA2A93"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sz w:val="28"/>
          <w:szCs w:val="28"/>
          <w:lang w:val="vi-VN"/>
        </w:rPr>
        <w:lastRenderedPageBreak/>
        <w:t>- Thu từ nuôi trồng thủy sản: Là giá trị thủy sản nuôi trồng thu được trong 12 tháng qua, bao</w:t>
      </w:r>
      <w:r w:rsidRPr="00FA5475">
        <w:rPr>
          <w:rFonts w:ascii="Times New Roman" w:eastAsia="Times New Roman" w:hAnsi="Times New Roman" w:cs="Times New Roman"/>
          <w:color w:val="000000"/>
          <w:sz w:val="28"/>
          <w:szCs w:val="28"/>
          <w:lang w:val="vi-VN"/>
        </w:rPr>
        <w:t> gồm sản phẩm bán ra hoặc tiêu dùng, cho, biếu, tặng;</w:t>
      </w:r>
    </w:p>
    <w:p w14:paraId="3FA00439"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Thu từ khai thác thủy sản: Là giá trị thủy sản khai thác thu được trong 12 tháng qua, bao gồm sản phẩm bán ra hoặc tiêu dùng, cho, biếu, tặng;</w:t>
      </w:r>
    </w:p>
    <w:p w14:paraId="78CEC8BC" w14:textId="77777777" w:rsidR="005956B6" w:rsidRPr="00FA5475" w:rsidRDefault="005956B6"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Thu từ sản xuất giống thủy sản: Gồm giống cá, giống tôm, giống c</w:t>
      </w:r>
      <w:r w:rsidRPr="00FA5475">
        <w:rPr>
          <w:rFonts w:ascii="Times New Roman" w:eastAsia="Times New Roman" w:hAnsi="Times New Roman" w:cs="Times New Roman"/>
          <w:color w:val="000000"/>
          <w:sz w:val="28"/>
          <w:szCs w:val="28"/>
        </w:rPr>
        <w:t>u</w:t>
      </w:r>
      <w:r w:rsidRPr="00FA5475">
        <w:rPr>
          <w:rFonts w:ascii="Times New Roman" w:eastAsia="Times New Roman" w:hAnsi="Times New Roman" w:cs="Times New Roman"/>
          <w:color w:val="000000"/>
          <w:sz w:val="28"/>
          <w:szCs w:val="28"/>
          <w:lang w:val="vi-VN"/>
        </w:rPr>
        <w:t>a và giống thủy sản khác.</w:t>
      </w:r>
    </w:p>
    <w:p w14:paraId="2FF7BFD2" w14:textId="77777777" w:rsidR="005956B6" w:rsidRPr="00FA5475" w:rsidRDefault="005956B6" w:rsidP="000D71C0">
      <w:pPr>
        <w:shd w:val="clear" w:color="auto" w:fill="FFFFFF"/>
        <w:spacing w:before="120" w:after="120" w:line="234" w:lineRule="atLeast"/>
        <w:ind w:firstLine="567"/>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83"/>
        <w:gridCol w:w="469"/>
        <w:gridCol w:w="1192"/>
        <w:gridCol w:w="417"/>
        <w:gridCol w:w="1330"/>
        <w:gridCol w:w="425"/>
        <w:gridCol w:w="1125"/>
        <w:gridCol w:w="337"/>
        <w:gridCol w:w="1329"/>
        <w:gridCol w:w="279"/>
        <w:gridCol w:w="1170"/>
      </w:tblGrid>
      <w:tr w:rsidR="005956B6" w:rsidRPr="00FA5475" w14:paraId="2BB07C48" w14:textId="77777777" w:rsidTr="001A425A">
        <w:trPr>
          <w:tblCellSpacing w:w="0" w:type="dxa"/>
        </w:trPr>
        <w:tc>
          <w:tcPr>
            <w:tcW w:w="686" w:type="pct"/>
            <w:shd w:val="clear" w:color="auto" w:fill="auto"/>
            <w:vAlign w:val="center"/>
            <w:hideMark/>
          </w:tcPr>
          <w:p w14:paraId="4E86A7F1" w14:textId="77777777" w:rsidR="005956B6" w:rsidRPr="00FA5475" w:rsidRDefault="005956B6" w:rsidP="005956B6">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Giá trị sản phẩm sản xuất và dịch vụ của trang trại</w:t>
            </w:r>
          </w:p>
        </w:tc>
        <w:tc>
          <w:tcPr>
            <w:tcW w:w="251" w:type="pct"/>
            <w:shd w:val="clear" w:color="auto" w:fill="auto"/>
            <w:vAlign w:val="center"/>
            <w:hideMark/>
          </w:tcPr>
          <w:p w14:paraId="1EE59B6C" w14:textId="77777777" w:rsidR="005956B6" w:rsidRPr="00FA5475" w:rsidRDefault="005956B6" w:rsidP="005956B6">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637" w:type="pct"/>
            <w:shd w:val="clear" w:color="auto" w:fill="auto"/>
            <w:vAlign w:val="center"/>
            <w:hideMark/>
          </w:tcPr>
          <w:p w14:paraId="69885406" w14:textId="02EF87DA" w:rsidR="005956B6" w:rsidRPr="00FA5475" w:rsidRDefault="005956B6" w:rsidP="005956B6">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Giá trị sản phẩm sản xuất và dịch vụ cây </w:t>
            </w:r>
            <w:r w:rsidR="004607F0" w:rsidRPr="00FA5475">
              <w:rPr>
                <w:rFonts w:ascii="Times New Roman" w:eastAsia="Times New Roman" w:hAnsi="Times New Roman" w:cs="Times New Roman"/>
                <w:sz w:val="28"/>
                <w:szCs w:val="28"/>
              </w:rPr>
              <w:t>hằng</w:t>
            </w:r>
            <w:r w:rsidR="004607F0" w:rsidRPr="00FA5475" w:rsidDel="004607F0">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lang w:val="vi-VN"/>
              </w:rPr>
              <w:t>năm</w:t>
            </w:r>
          </w:p>
        </w:tc>
        <w:tc>
          <w:tcPr>
            <w:tcW w:w="223" w:type="pct"/>
            <w:shd w:val="clear" w:color="auto" w:fill="auto"/>
            <w:vAlign w:val="center"/>
            <w:hideMark/>
          </w:tcPr>
          <w:p w14:paraId="2E0C698F" w14:textId="77777777" w:rsidR="005956B6" w:rsidRPr="00FA5475" w:rsidRDefault="005956B6" w:rsidP="005956B6">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711" w:type="pct"/>
            <w:shd w:val="clear" w:color="auto" w:fill="auto"/>
            <w:vAlign w:val="center"/>
            <w:hideMark/>
          </w:tcPr>
          <w:p w14:paraId="2D3A64B3" w14:textId="77777777" w:rsidR="005956B6" w:rsidRPr="00FA5475" w:rsidRDefault="005956B6" w:rsidP="005956B6">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Giá trị sản phẩm sản xuất và dịch vụ cây lâu năm</w:t>
            </w:r>
          </w:p>
        </w:tc>
        <w:tc>
          <w:tcPr>
            <w:tcW w:w="227" w:type="pct"/>
            <w:shd w:val="clear" w:color="auto" w:fill="auto"/>
            <w:vAlign w:val="center"/>
            <w:hideMark/>
          </w:tcPr>
          <w:p w14:paraId="3435E106" w14:textId="77777777" w:rsidR="005956B6" w:rsidRPr="00FA5475" w:rsidRDefault="005956B6" w:rsidP="005956B6">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601" w:type="pct"/>
            <w:shd w:val="clear" w:color="auto" w:fill="auto"/>
            <w:vAlign w:val="center"/>
            <w:hideMark/>
          </w:tcPr>
          <w:p w14:paraId="12066D49" w14:textId="77777777" w:rsidR="005956B6" w:rsidRPr="00FA5475" w:rsidRDefault="005956B6" w:rsidP="005956B6">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Giá trị sản phẩm sản xuất và dịch vụ chăn nuôi</w:t>
            </w:r>
          </w:p>
        </w:tc>
        <w:tc>
          <w:tcPr>
            <w:tcW w:w="180" w:type="pct"/>
            <w:shd w:val="clear" w:color="auto" w:fill="auto"/>
            <w:vAlign w:val="center"/>
            <w:hideMark/>
          </w:tcPr>
          <w:p w14:paraId="1B9B55A6" w14:textId="77777777" w:rsidR="005956B6" w:rsidRPr="00FA5475" w:rsidRDefault="005956B6" w:rsidP="005956B6">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710" w:type="pct"/>
            <w:shd w:val="clear" w:color="auto" w:fill="auto"/>
            <w:vAlign w:val="center"/>
            <w:hideMark/>
          </w:tcPr>
          <w:p w14:paraId="313189C3" w14:textId="77777777" w:rsidR="005956B6" w:rsidRPr="00FA5475" w:rsidRDefault="005956B6" w:rsidP="005956B6">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Giá trị sản phẩm sản xuất và dịch vụ lâm nghiệp</w:t>
            </w:r>
          </w:p>
        </w:tc>
        <w:tc>
          <w:tcPr>
            <w:tcW w:w="149" w:type="pct"/>
            <w:shd w:val="clear" w:color="auto" w:fill="auto"/>
            <w:vAlign w:val="center"/>
            <w:hideMark/>
          </w:tcPr>
          <w:p w14:paraId="547ECA1E" w14:textId="77777777" w:rsidR="005956B6" w:rsidRPr="00FA5475" w:rsidRDefault="005956B6" w:rsidP="005956B6">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625" w:type="pct"/>
            <w:shd w:val="clear" w:color="auto" w:fill="auto"/>
            <w:vAlign w:val="center"/>
            <w:hideMark/>
          </w:tcPr>
          <w:p w14:paraId="1F1CB74B" w14:textId="77777777" w:rsidR="005956B6" w:rsidRPr="00FA5475" w:rsidRDefault="005956B6" w:rsidP="005956B6">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Giá trị sản phẩm sản xuất thủy sản</w:t>
            </w:r>
          </w:p>
        </w:tc>
      </w:tr>
    </w:tbl>
    <w:p w14:paraId="2C9CAD4D" w14:textId="77777777" w:rsidR="005956B6" w:rsidRPr="00FA5475" w:rsidRDefault="005956B6" w:rsidP="001A425A">
      <w:pPr>
        <w:shd w:val="clear" w:color="auto" w:fill="FFFFFF"/>
        <w:spacing w:before="24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11B11FF8" w14:textId="77777777" w:rsidR="005956B6" w:rsidRPr="00FA5475" w:rsidRDefault="005956B6"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Loại hình trang trại;</w:t>
      </w:r>
    </w:p>
    <w:p w14:paraId="53241B06" w14:textId="03A3CE67" w:rsidR="005956B6" w:rsidRPr="00FA5475" w:rsidRDefault="005956B6"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w:t>
      </w:r>
      <w:r w:rsidR="00BA3780"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2B2D9C48" w14:textId="77777777" w:rsidR="005956B6" w:rsidRPr="00FA5475" w:rsidRDefault="005956B6"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5 năm.</w:t>
      </w:r>
    </w:p>
    <w:p w14:paraId="0FD14D9A" w14:textId="77777777" w:rsidR="005956B6" w:rsidRPr="00FA5475" w:rsidRDefault="005956B6"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6B9ABF72" w14:textId="77777777" w:rsidR="005956B6" w:rsidRPr="00FA5475" w:rsidRDefault="005956B6"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Tổng điều tra nông thôn, nông nghiệp;</w:t>
      </w:r>
    </w:p>
    <w:p w14:paraId="2AAF6297" w14:textId="77777777" w:rsidR="005956B6" w:rsidRPr="00FA5475" w:rsidRDefault="005956B6"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nông thôn, nông nghiệp giữa kỳ.</w:t>
      </w:r>
    </w:p>
    <w:p w14:paraId="070F7A70" w14:textId="1B5EA952" w:rsidR="00441359" w:rsidRPr="00FA5475" w:rsidRDefault="005956B6"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2A7D506C" w14:textId="7985D2FE" w:rsidR="00441359" w:rsidRPr="00FA5475" w:rsidRDefault="00441359" w:rsidP="0044135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24830140" w14:textId="77777777" w:rsidR="00441359" w:rsidRPr="00817AB6" w:rsidRDefault="00441359" w:rsidP="00441359">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54AE2AF1" w14:textId="77777777" w:rsidR="005956B6" w:rsidRPr="00FA5475" w:rsidRDefault="005956B6" w:rsidP="000D71C0">
      <w:pPr>
        <w:spacing w:before="120" w:after="120" w:line="264" w:lineRule="auto"/>
        <w:ind w:firstLine="720"/>
        <w:jc w:val="both"/>
        <w:rPr>
          <w:rFonts w:ascii="Times New Roman" w:hAnsi="Times New Roman" w:cs="Times New Roman"/>
          <w:b/>
          <w:sz w:val="28"/>
          <w:szCs w:val="28"/>
        </w:rPr>
      </w:pPr>
    </w:p>
    <w:p w14:paraId="38B254F7" w14:textId="77777777" w:rsidR="00804B0B" w:rsidRPr="00FA5475" w:rsidRDefault="00804B0B"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0206</w:t>
      </w:r>
      <w:r w:rsidRPr="00FA5475">
        <w:rPr>
          <w:rFonts w:ascii="Times New Roman" w:eastAsia="Times New Roman" w:hAnsi="Times New Roman" w:cs="Times New Roman"/>
          <w:b/>
          <w:bCs/>
          <w:color w:val="000000"/>
          <w:sz w:val="28"/>
          <w:szCs w:val="28"/>
          <w:lang w:val="vi-VN"/>
        </w:rPr>
        <w:t>. Vốn thực hiện của các dự án đầu tư trực tiếp nước ngoài</w:t>
      </w:r>
    </w:p>
    <w:p w14:paraId="2C725369" w14:textId="77777777" w:rsidR="00804B0B" w:rsidRPr="00FA5475" w:rsidRDefault="00804B0B"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38F6A827" w14:textId="77777777" w:rsidR="00804B0B"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Vốn thực hiện của các dự án đầu tư trực tiếp nước ngoài là khối lượng vốn đầu tư thực tế do chủ đầu tư dự án đầu tư trực tiếp nước ngoài đã chi ra để xây dựng các công trình, nhà xưởng, mua sắm máy móc, thiết bị,... nhằm triển khai hoạt động sản xuất, kinh doanh trong nền kinh tế.</w:t>
      </w:r>
    </w:p>
    <w:p w14:paraId="699DC52B" w14:textId="77777777" w:rsidR="00804B0B"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Vốn thực hiện của các dự án đầu tư trực tiếp nước ngoài được triển khai theo các hình thức đầu tư như: Thành lập tổ chức kinh tế 100% vốn của nhà đầu tư nước ngoài; thành lập tổ chức kinh tế liên doanh giữa các nhà đầu tư trong nước và nhà đầu tư nước ngoài; đầu tư theo hình thức đối tác công tư.</w:t>
      </w:r>
    </w:p>
    <w:p w14:paraId="64A1FD20" w14:textId="77777777" w:rsidR="00804B0B"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3578B427" w14:textId="77777777" w:rsidR="00804B0B"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Hình thức đầu tư;</w:t>
      </w:r>
    </w:p>
    <w:p w14:paraId="72A41BD9" w14:textId="77777777" w:rsidR="00804B0B"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lastRenderedPageBreak/>
        <w:t>- Ngành kinh tế;</w:t>
      </w:r>
    </w:p>
    <w:p w14:paraId="0BDB91EB" w14:textId="3E31E543" w:rsidR="00804B0B"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w:t>
      </w:r>
      <w:r w:rsidR="00BA3780"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0179A976" w14:textId="77777777" w:rsidR="00804B0B"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Quý, năm.</w:t>
      </w:r>
    </w:p>
    <w:p w14:paraId="3366B31D" w14:textId="77777777" w:rsidR="00804B0B"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05F22F90" w14:textId="77777777" w:rsidR="00804B0B"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doanh nghiệp;</w:t>
      </w:r>
    </w:p>
    <w:p w14:paraId="371765FE" w14:textId="77777777" w:rsidR="00804B0B"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vốn đầu tư thực hiện;</w:t>
      </w:r>
    </w:p>
    <w:p w14:paraId="17B085B9" w14:textId="71EEE5A5" w:rsidR="00804B0B"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Chế độ báo cáo thống kê ngành </w:t>
      </w:r>
      <w:r w:rsidR="003076A1" w:rsidRPr="00FA5475">
        <w:rPr>
          <w:rFonts w:ascii="Times New Roman" w:eastAsia="Times New Roman" w:hAnsi="Times New Roman" w:cs="Times New Roman"/>
          <w:color w:val="000000"/>
          <w:sz w:val="28"/>
          <w:szCs w:val="28"/>
          <w:lang w:val="vi-VN"/>
        </w:rPr>
        <w:t>Thống kê.</w:t>
      </w:r>
    </w:p>
    <w:p w14:paraId="6E52E850" w14:textId="4E54DC7B" w:rsidR="00441359" w:rsidRPr="00FA5475" w:rsidRDefault="00804B0B"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0C2F034A" w14:textId="627F6A67" w:rsidR="00441359" w:rsidRPr="00FA5475" w:rsidRDefault="00441359"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Công nghiệp và Xây dựng;</w:t>
      </w:r>
    </w:p>
    <w:p w14:paraId="029DDBBE" w14:textId="77777777" w:rsidR="00441359" w:rsidRPr="00817AB6" w:rsidRDefault="00441359" w:rsidP="001A425A">
      <w:pPr>
        <w:shd w:val="clear" w:color="auto" w:fill="FFFFFF"/>
        <w:spacing w:before="80" w:after="8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221D37ED" w14:textId="77777777" w:rsidR="005956B6" w:rsidRPr="00FA5475" w:rsidRDefault="005956B6" w:rsidP="001A425A">
      <w:pPr>
        <w:spacing w:after="0" w:line="240" w:lineRule="auto"/>
        <w:ind w:firstLine="720"/>
        <w:jc w:val="both"/>
        <w:rPr>
          <w:rFonts w:ascii="Times New Roman" w:hAnsi="Times New Roman" w:cs="Times New Roman"/>
          <w:b/>
          <w:sz w:val="28"/>
          <w:szCs w:val="28"/>
        </w:rPr>
      </w:pPr>
    </w:p>
    <w:p w14:paraId="55F74455" w14:textId="77777777" w:rsidR="00804B0B" w:rsidRPr="00FA5475" w:rsidRDefault="00804B0B"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0207</w:t>
      </w:r>
      <w:r w:rsidRPr="00FA5475">
        <w:rPr>
          <w:rFonts w:ascii="Times New Roman" w:eastAsia="Times New Roman" w:hAnsi="Times New Roman" w:cs="Times New Roman"/>
          <w:b/>
          <w:bCs/>
          <w:color w:val="000000"/>
          <w:sz w:val="28"/>
          <w:szCs w:val="28"/>
          <w:lang w:val="vi-VN"/>
        </w:rPr>
        <w:t>. Tỷ trọng vốn đầu tư nước ngoài trong tổng vốn đầu tư thực hi</w:t>
      </w:r>
      <w:r w:rsidRPr="00FA5475">
        <w:rPr>
          <w:rFonts w:ascii="Times New Roman" w:eastAsia="Times New Roman" w:hAnsi="Times New Roman" w:cs="Times New Roman"/>
          <w:b/>
          <w:bCs/>
          <w:color w:val="000000"/>
          <w:sz w:val="28"/>
          <w:szCs w:val="28"/>
        </w:rPr>
        <w:t>ệ</w:t>
      </w:r>
      <w:r w:rsidRPr="00FA5475">
        <w:rPr>
          <w:rFonts w:ascii="Times New Roman" w:eastAsia="Times New Roman" w:hAnsi="Times New Roman" w:cs="Times New Roman"/>
          <w:b/>
          <w:bCs/>
          <w:color w:val="000000"/>
          <w:sz w:val="28"/>
          <w:szCs w:val="28"/>
          <w:lang w:val="vi-VN"/>
        </w:rPr>
        <w:t>n toàn xã hội</w:t>
      </w:r>
    </w:p>
    <w:p w14:paraId="0A05446D" w14:textId="77777777" w:rsidR="00804B0B" w:rsidRPr="00FA5475" w:rsidRDefault="00804B0B"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071ED162" w14:textId="5D776020" w:rsidR="00804B0B" w:rsidRPr="00FA5475" w:rsidRDefault="00171552"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Tỷ trọng vốn đầu tư nước ngoài trong tổng vốn đầu tư thực hiện toàn xã hội l</w:t>
      </w:r>
      <w:r w:rsidR="00804B0B" w:rsidRPr="00FA5475">
        <w:rPr>
          <w:rFonts w:ascii="Times New Roman" w:eastAsia="Times New Roman" w:hAnsi="Times New Roman" w:cs="Times New Roman"/>
          <w:color w:val="000000"/>
          <w:sz w:val="28"/>
          <w:szCs w:val="28"/>
          <w:lang w:val="vi-VN"/>
        </w:rPr>
        <w:t>à phần trăm giữa vốn đầu tư nước ngoài thực hiện trong tổng vốn đầu tư thực hiện toàn xã hội.</w:t>
      </w:r>
    </w:p>
    <w:p w14:paraId="44535087" w14:textId="77777777" w:rsidR="00804B0B" w:rsidRPr="00FA5475" w:rsidRDefault="00804B0B" w:rsidP="000D71C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4983" w:type="pct"/>
        <w:jc w:val="center"/>
        <w:tblCellSpacing w:w="0" w:type="dxa"/>
        <w:shd w:val="clear" w:color="auto" w:fill="FFFFFF"/>
        <w:tblCellMar>
          <w:left w:w="0" w:type="dxa"/>
          <w:right w:w="0" w:type="dxa"/>
        </w:tblCellMar>
        <w:tblLook w:val="04A0" w:firstRow="1" w:lastRow="0" w:firstColumn="1" w:lastColumn="0" w:noHBand="0" w:noVBand="1"/>
      </w:tblPr>
      <w:tblGrid>
        <w:gridCol w:w="3785"/>
        <w:gridCol w:w="293"/>
        <w:gridCol w:w="3948"/>
        <w:gridCol w:w="1298"/>
      </w:tblGrid>
      <w:tr w:rsidR="00804B0B" w:rsidRPr="00FA5475" w14:paraId="014958F7" w14:textId="77777777" w:rsidTr="001E4F9E">
        <w:trPr>
          <w:tblCellSpacing w:w="0" w:type="dxa"/>
          <w:jc w:val="center"/>
        </w:trPr>
        <w:tc>
          <w:tcPr>
            <w:tcW w:w="2030" w:type="pct"/>
            <w:vMerge w:val="restart"/>
            <w:shd w:val="clear" w:color="auto" w:fill="FFFFFF"/>
            <w:vAlign w:val="center"/>
            <w:hideMark/>
          </w:tcPr>
          <w:p w14:paraId="4B452029" w14:textId="77777777" w:rsidR="00804B0B" w:rsidRPr="00FA5475" w:rsidRDefault="00804B0B" w:rsidP="001A425A">
            <w:pPr>
              <w:spacing w:before="120" w:after="36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Tỷ trọng vốn đầu tư nước ngoài trong tổng vốn đầu tư thực hiện toàn xã hội (%)</w:t>
            </w:r>
          </w:p>
        </w:tc>
        <w:tc>
          <w:tcPr>
            <w:tcW w:w="157" w:type="pct"/>
            <w:vMerge w:val="restart"/>
            <w:shd w:val="clear" w:color="auto" w:fill="FFFFFF"/>
            <w:vAlign w:val="center"/>
            <w:hideMark/>
          </w:tcPr>
          <w:p w14:paraId="35EFABEC" w14:textId="77777777" w:rsidR="00804B0B" w:rsidRPr="00FA5475" w:rsidRDefault="00804B0B" w:rsidP="001A425A">
            <w:pPr>
              <w:spacing w:after="36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117" w:type="pct"/>
            <w:tcBorders>
              <w:top w:val="nil"/>
              <w:left w:val="nil"/>
              <w:bottom w:val="single" w:sz="8" w:space="0" w:color="auto"/>
              <w:right w:val="nil"/>
            </w:tcBorders>
            <w:shd w:val="clear" w:color="auto" w:fill="FFFFFF"/>
            <w:vAlign w:val="center"/>
            <w:hideMark/>
          </w:tcPr>
          <w:p w14:paraId="46A34D35" w14:textId="77777777" w:rsidR="00804B0B" w:rsidRPr="00FA5475" w:rsidRDefault="00804B0B" w:rsidP="00804B0B">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Vốn đầu tư nước ngoài thực hiện</w:t>
            </w:r>
          </w:p>
        </w:tc>
        <w:tc>
          <w:tcPr>
            <w:tcW w:w="696" w:type="pct"/>
            <w:vMerge w:val="restart"/>
            <w:shd w:val="clear" w:color="auto" w:fill="FFFFFF"/>
            <w:vAlign w:val="center"/>
            <w:hideMark/>
          </w:tcPr>
          <w:p w14:paraId="01D5C73E" w14:textId="084E9AC6" w:rsidR="00804B0B" w:rsidRPr="00FA5475" w:rsidRDefault="00441359" w:rsidP="001A425A">
            <w:pPr>
              <w:spacing w:after="360" w:line="234" w:lineRule="atLeast"/>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w:t>
            </w:r>
            <w:r w:rsidR="00804B0B" w:rsidRPr="00FA5475">
              <w:rPr>
                <w:rFonts w:ascii="Times New Roman" w:eastAsia="Times New Roman" w:hAnsi="Times New Roman" w:cs="Times New Roman"/>
                <w:color w:val="000000"/>
                <w:sz w:val="28"/>
                <w:szCs w:val="28"/>
              </w:rPr>
              <w:t xml:space="preserve"> 100</w:t>
            </w:r>
          </w:p>
        </w:tc>
      </w:tr>
      <w:tr w:rsidR="00804B0B" w:rsidRPr="00FA5475" w14:paraId="4A732130" w14:textId="77777777" w:rsidTr="001E4F9E">
        <w:trPr>
          <w:tblCellSpacing w:w="0" w:type="dxa"/>
          <w:jc w:val="center"/>
        </w:trPr>
        <w:tc>
          <w:tcPr>
            <w:tcW w:w="2030" w:type="pct"/>
            <w:vMerge/>
            <w:shd w:val="clear" w:color="auto" w:fill="FFFFFF"/>
            <w:vAlign w:val="center"/>
            <w:hideMark/>
          </w:tcPr>
          <w:p w14:paraId="75E69B20" w14:textId="77777777" w:rsidR="00804B0B" w:rsidRPr="00FA5475" w:rsidRDefault="00804B0B" w:rsidP="00804B0B">
            <w:pPr>
              <w:spacing w:after="0" w:line="240" w:lineRule="auto"/>
              <w:rPr>
                <w:rFonts w:ascii="Times New Roman" w:eastAsia="Times New Roman" w:hAnsi="Times New Roman" w:cs="Times New Roman"/>
                <w:color w:val="000000"/>
                <w:sz w:val="28"/>
                <w:szCs w:val="28"/>
              </w:rPr>
            </w:pPr>
          </w:p>
        </w:tc>
        <w:tc>
          <w:tcPr>
            <w:tcW w:w="157" w:type="pct"/>
            <w:vMerge/>
            <w:shd w:val="clear" w:color="auto" w:fill="FFFFFF"/>
            <w:vAlign w:val="center"/>
            <w:hideMark/>
          </w:tcPr>
          <w:p w14:paraId="2ADA0F95" w14:textId="77777777" w:rsidR="00804B0B" w:rsidRPr="00FA5475" w:rsidRDefault="00804B0B" w:rsidP="00804B0B">
            <w:pPr>
              <w:spacing w:after="0" w:line="240" w:lineRule="auto"/>
              <w:rPr>
                <w:rFonts w:ascii="Times New Roman" w:eastAsia="Times New Roman" w:hAnsi="Times New Roman" w:cs="Times New Roman"/>
                <w:color w:val="000000"/>
                <w:sz w:val="28"/>
                <w:szCs w:val="28"/>
              </w:rPr>
            </w:pPr>
          </w:p>
        </w:tc>
        <w:tc>
          <w:tcPr>
            <w:tcW w:w="2117" w:type="pct"/>
            <w:tcBorders>
              <w:top w:val="nil"/>
              <w:left w:val="nil"/>
              <w:bottom w:val="nil"/>
              <w:right w:val="nil"/>
            </w:tcBorders>
            <w:shd w:val="clear" w:color="auto" w:fill="FFFFFF"/>
            <w:vAlign w:val="center"/>
            <w:hideMark/>
          </w:tcPr>
          <w:p w14:paraId="0A94A29F" w14:textId="77777777" w:rsidR="00804B0B" w:rsidRPr="00FA5475" w:rsidRDefault="00804B0B" w:rsidP="00804B0B">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Tổng vốn đầu tư thực hiện toàn xã hội</w:t>
            </w:r>
          </w:p>
        </w:tc>
        <w:tc>
          <w:tcPr>
            <w:tcW w:w="696" w:type="pct"/>
            <w:vMerge/>
            <w:shd w:val="clear" w:color="auto" w:fill="FFFFFF"/>
            <w:vAlign w:val="center"/>
            <w:hideMark/>
          </w:tcPr>
          <w:p w14:paraId="032F58ED" w14:textId="77777777" w:rsidR="00804B0B" w:rsidRPr="00FA5475" w:rsidRDefault="00804B0B" w:rsidP="00804B0B">
            <w:pPr>
              <w:spacing w:after="0" w:line="240" w:lineRule="auto"/>
              <w:rPr>
                <w:rFonts w:ascii="Times New Roman" w:eastAsia="Times New Roman" w:hAnsi="Times New Roman" w:cs="Times New Roman"/>
                <w:color w:val="000000"/>
                <w:sz w:val="28"/>
                <w:szCs w:val="28"/>
              </w:rPr>
            </w:pPr>
          </w:p>
        </w:tc>
      </w:tr>
    </w:tbl>
    <w:p w14:paraId="0844C73B" w14:textId="3A3B78CF" w:rsidR="00C858FA" w:rsidRPr="00FA5475" w:rsidRDefault="00804B0B"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2. Phân tổ chủ yếu</w:t>
      </w:r>
      <w:r w:rsidRPr="00FA5475">
        <w:rPr>
          <w:rFonts w:ascii="Times New Roman" w:eastAsia="Times New Roman" w:hAnsi="Times New Roman" w:cs="Times New Roman"/>
          <w:color w:val="000000"/>
          <w:sz w:val="28"/>
          <w:szCs w:val="28"/>
          <w:lang w:val="vi-VN"/>
        </w:rPr>
        <w:t xml:space="preserve"> </w:t>
      </w:r>
    </w:p>
    <w:p w14:paraId="4451F4DF" w14:textId="612E5066" w:rsidR="00C858FA" w:rsidRPr="00FA5475" w:rsidRDefault="00C858FA"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Kỳ quý: Số liệu chung toàn quốc;</w:t>
      </w:r>
    </w:p>
    <w:p w14:paraId="3DCD04E8" w14:textId="6BFEEF1D" w:rsidR="00804B0B" w:rsidRPr="00FA5475" w:rsidRDefault="00C858FA"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Kỳ năm: Phân tổ </w:t>
      </w:r>
      <w:r w:rsidR="00DE6EDE" w:rsidRPr="00FA5475">
        <w:rPr>
          <w:rFonts w:ascii="Times New Roman" w:eastAsia="Times New Roman" w:hAnsi="Times New Roman" w:cs="Times New Roman"/>
          <w:color w:val="000000"/>
          <w:sz w:val="28"/>
          <w:szCs w:val="28"/>
        </w:rPr>
        <w:t>thêm</w:t>
      </w:r>
      <w:r w:rsidRPr="00FA5475">
        <w:rPr>
          <w:rFonts w:ascii="Times New Roman" w:eastAsia="Times New Roman" w:hAnsi="Times New Roman" w:cs="Times New Roman"/>
          <w:color w:val="000000"/>
          <w:sz w:val="28"/>
          <w:szCs w:val="28"/>
        </w:rPr>
        <w:t xml:space="preserve"> </w:t>
      </w:r>
      <w:r w:rsidR="00804B0B" w:rsidRPr="00FA5475">
        <w:rPr>
          <w:rFonts w:ascii="Times New Roman" w:eastAsia="Times New Roman" w:hAnsi="Times New Roman" w:cs="Times New Roman"/>
          <w:color w:val="000000"/>
          <w:sz w:val="28"/>
          <w:szCs w:val="28"/>
          <w:lang w:val="vi-VN"/>
        </w:rPr>
        <w:t>Tỉnh</w:t>
      </w:r>
      <w:r w:rsidR="00BA3780" w:rsidRPr="00FA5475">
        <w:rPr>
          <w:rFonts w:ascii="Times New Roman" w:eastAsia="Times New Roman" w:hAnsi="Times New Roman" w:cs="Times New Roman"/>
          <w:color w:val="000000"/>
          <w:sz w:val="28"/>
          <w:szCs w:val="28"/>
        </w:rPr>
        <w:t xml:space="preserve">, </w:t>
      </w:r>
      <w:r w:rsidR="00804B0B" w:rsidRPr="00FA5475">
        <w:rPr>
          <w:rFonts w:ascii="Times New Roman" w:eastAsia="Times New Roman" w:hAnsi="Times New Roman" w:cs="Times New Roman"/>
          <w:color w:val="000000"/>
          <w:sz w:val="28"/>
          <w:szCs w:val="28"/>
          <w:lang w:val="vi-VN"/>
        </w:rPr>
        <w:t>thành phố trực thuộc Trung ương.</w:t>
      </w:r>
    </w:p>
    <w:p w14:paraId="7D421A49" w14:textId="4A945BE5" w:rsidR="00804B0B" w:rsidRPr="00FA5475" w:rsidRDefault="00804B0B"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441359" w:rsidRPr="00FA5475">
        <w:rPr>
          <w:rFonts w:ascii="Times New Roman" w:eastAsia="Times New Roman" w:hAnsi="Times New Roman" w:cs="Times New Roman"/>
          <w:color w:val="000000"/>
          <w:sz w:val="28"/>
          <w:szCs w:val="28"/>
        </w:rPr>
        <w:t>Quý, n</w:t>
      </w:r>
      <w:r w:rsidRPr="00FA5475">
        <w:rPr>
          <w:rFonts w:ascii="Times New Roman" w:eastAsia="Times New Roman" w:hAnsi="Times New Roman" w:cs="Times New Roman"/>
          <w:color w:val="000000"/>
          <w:sz w:val="28"/>
          <w:szCs w:val="28"/>
          <w:lang w:val="vi-VN"/>
        </w:rPr>
        <w:t>ăm.</w:t>
      </w:r>
    </w:p>
    <w:p w14:paraId="6BF752D6" w14:textId="3EC94BB0" w:rsidR="00804B0B" w:rsidRDefault="00804B0B"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Chế độ báo cáo thống kê ngành Thống kê.</w:t>
      </w:r>
    </w:p>
    <w:p w14:paraId="53A204B7" w14:textId="4B560BF8" w:rsidR="00441359" w:rsidRPr="00FA5475" w:rsidRDefault="00804B0B" w:rsidP="000D71C0">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64497CB4" w14:textId="24C144A8" w:rsidR="00441359" w:rsidRPr="00FA5475" w:rsidRDefault="00441359" w:rsidP="0044135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Công nghiệp và Xây dựng;</w:t>
      </w:r>
    </w:p>
    <w:p w14:paraId="7241FFF8" w14:textId="47651F46" w:rsidR="00441359" w:rsidRPr="00817AB6" w:rsidRDefault="00441359" w:rsidP="00441359">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0D6DAE5A" w14:textId="77777777" w:rsidR="001E4F9E" w:rsidRPr="00FA5475" w:rsidRDefault="001E4F9E" w:rsidP="00441359">
      <w:pPr>
        <w:shd w:val="clear" w:color="auto" w:fill="FFFFFF"/>
        <w:spacing w:before="120" w:after="120" w:line="240" w:lineRule="auto"/>
        <w:ind w:firstLine="720"/>
        <w:jc w:val="both"/>
        <w:rPr>
          <w:rFonts w:ascii="Times New Roman" w:eastAsia="Times New Roman" w:hAnsi="Times New Roman" w:cs="Times New Roman"/>
          <w:color w:val="000000"/>
          <w:spacing w:val="4"/>
          <w:sz w:val="28"/>
          <w:szCs w:val="28"/>
        </w:rPr>
      </w:pPr>
    </w:p>
    <w:p w14:paraId="74B48FFC" w14:textId="77777777" w:rsidR="00804B0B" w:rsidRPr="00FA5475" w:rsidRDefault="00804B0B" w:rsidP="001A425A">
      <w:pPr>
        <w:spacing w:before="100" w:after="10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0208. Nhóm chỉ tiêu phản ánh xu hướng kinh doanh ngành xây dựng</w:t>
      </w:r>
    </w:p>
    <w:p w14:paraId="497FD7DB" w14:textId="77777777" w:rsidR="009A5912" w:rsidRPr="00FA5475" w:rsidRDefault="009A5912"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05789118" w14:textId="77777777" w:rsidR="00867B84" w:rsidRPr="00FA5475" w:rsidRDefault="00867B84" w:rsidP="001A425A">
      <w:pPr>
        <w:spacing w:before="100" w:after="100" w:line="240" w:lineRule="atLeast"/>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Xu hướng sản xuất kinh doanh ngành xây dựng là việc đánh giá, nhận định về sự phát triển của ngành xây dựng trong tương lai thông qua việc điều tra các doanh nghiệp hoạt động xây dựng để đánh giá xu hướng về tổng quan tình hình sản xuất </w:t>
      </w:r>
      <w:r w:rsidRPr="00FA5475">
        <w:rPr>
          <w:rFonts w:ascii="Times New Roman" w:hAnsi="Times New Roman" w:cs="Times New Roman"/>
          <w:sz w:val="28"/>
          <w:szCs w:val="28"/>
        </w:rPr>
        <w:lastRenderedPageBreak/>
        <w:t>kinh doanh của các doanh nghiệp hoạt động xây dựng; xu hướng về chi phí (tổng chi phí, chi phí nguyên vật liệu, chi phí nhân công); xu hướng về lao động (tổng số lao động, lao động thường xuyên, lao động thời vụ); xu hướng về hợp đồng xây dựng mới; xu hướng về vay vốn phục vụ hoạt động sản xuất kinh doanh; các yếu tố ảnh hưởng đến hoạt động sản xuất kinh doanh của doanh nghiệp; các kiến nghị của doanh nghiệp.</w:t>
      </w:r>
    </w:p>
    <w:p w14:paraId="200E2FDE" w14:textId="2A29AA46" w:rsidR="00AD18FA" w:rsidRPr="00FA5475" w:rsidRDefault="00AD18FA" w:rsidP="001A425A">
      <w:pPr>
        <w:shd w:val="clear" w:color="auto" w:fill="FFFFFF"/>
        <w:spacing w:before="100" w:after="100" w:line="234" w:lineRule="atLeast"/>
        <w:ind w:firstLine="720"/>
        <w:jc w:val="both"/>
        <w:rPr>
          <w:rFonts w:ascii="Times New Roman" w:eastAsia="Times New Roman" w:hAnsi="Times New Roman" w:cs="Times New Roman"/>
          <w:b/>
          <w:bCs/>
          <w:color w:val="000000"/>
          <w:sz w:val="28"/>
          <w:szCs w:val="28"/>
        </w:rPr>
      </w:pPr>
      <w:r w:rsidRPr="00FA5475">
        <w:rPr>
          <w:rFonts w:ascii="Times New Roman" w:eastAsia="Times New Roman" w:hAnsi="Times New Roman" w:cs="Times New Roman"/>
          <w:b/>
          <w:bCs/>
          <w:color w:val="000000"/>
          <w:sz w:val="28"/>
          <w:szCs w:val="28"/>
        </w:rPr>
        <w:t xml:space="preserve">2. Phân tổ chủ yếu: </w:t>
      </w:r>
      <w:r w:rsidRPr="00FA5475">
        <w:rPr>
          <w:rFonts w:ascii="Times New Roman" w:eastAsia="Times New Roman" w:hAnsi="Times New Roman" w:cs="Times New Roman"/>
          <w:bCs/>
          <w:color w:val="000000"/>
          <w:sz w:val="28"/>
          <w:szCs w:val="28"/>
        </w:rPr>
        <w:t>Ngành kinh tế.</w:t>
      </w:r>
    </w:p>
    <w:p w14:paraId="06F96583" w14:textId="6EF6BA22" w:rsidR="009A5912" w:rsidRPr="00FA5475" w:rsidRDefault="00AD18FA"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3</w:t>
      </w:r>
      <w:r w:rsidR="009A5912" w:rsidRPr="00FA5475">
        <w:rPr>
          <w:rFonts w:ascii="Times New Roman" w:eastAsia="Times New Roman" w:hAnsi="Times New Roman" w:cs="Times New Roman"/>
          <w:b/>
          <w:bCs/>
          <w:color w:val="000000"/>
          <w:sz w:val="28"/>
          <w:szCs w:val="28"/>
          <w:lang w:val="vi-VN"/>
        </w:rPr>
        <w:t>. Kỳ công bố:</w:t>
      </w:r>
      <w:r w:rsidR="009A5912" w:rsidRPr="00FA5475">
        <w:rPr>
          <w:rFonts w:ascii="Times New Roman" w:eastAsia="Times New Roman" w:hAnsi="Times New Roman" w:cs="Times New Roman"/>
          <w:color w:val="000000"/>
          <w:sz w:val="28"/>
          <w:szCs w:val="28"/>
          <w:lang w:val="vi-VN"/>
        </w:rPr>
        <w:t> Quý.</w:t>
      </w:r>
    </w:p>
    <w:p w14:paraId="28B814E7" w14:textId="705CC517" w:rsidR="009A5912" w:rsidRPr="00FA5475" w:rsidRDefault="00AD18FA"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4</w:t>
      </w:r>
      <w:r w:rsidR="009A5912" w:rsidRPr="00FA5475">
        <w:rPr>
          <w:rFonts w:ascii="Times New Roman" w:eastAsia="Times New Roman" w:hAnsi="Times New Roman" w:cs="Times New Roman"/>
          <w:b/>
          <w:bCs/>
          <w:color w:val="000000"/>
          <w:sz w:val="28"/>
          <w:szCs w:val="28"/>
          <w:lang w:val="vi-VN"/>
        </w:rPr>
        <w:t>. Nguồn số liệu:</w:t>
      </w:r>
      <w:r w:rsidR="009A5912" w:rsidRPr="00FA5475">
        <w:rPr>
          <w:rFonts w:ascii="Times New Roman" w:eastAsia="Times New Roman" w:hAnsi="Times New Roman" w:cs="Times New Roman"/>
          <w:color w:val="000000"/>
          <w:sz w:val="28"/>
          <w:szCs w:val="28"/>
          <w:lang w:val="vi-VN"/>
        </w:rPr>
        <w:t xml:space="preserve"> Điều tra </w:t>
      </w:r>
      <w:r w:rsidR="009A5912" w:rsidRPr="00FA5475">
        <w:rPr>
          <w:rFonts w:ascii="Times New Roman" w:eastAsia="Times New Roman" w:hAnsi="Times New Roman" w:cs="Times New Roman"/>
          <w:color w:val="000000"/>
          <w:sz w:val="28"/>
          <w:szCs w:val="28"/>
        </w:rPr>
        <w:t>hoạt động xây dựng.</w:t>
      </w:r>
    </w:p>
    <w:p w14:paraId="09A3B049" w14:textId="1415CDF0" w:rsidR="00441359" w:rsidRPr="00FA5475" w:rsidRDefault="00AD18FA"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rPr>
        <w:t>5</w:t>
      </w:r>
      <w:r w:rsidR="009A5912" w:rsidRPr="00FA5475">
        <w:rPr>
          <w:rFonts w:ascii="Times New Roman" w:eastAsia="Times New Roman" w:hAnsi="Times New Roman" w:cs="Times New Roman"/>
          <w:b/>
          <w:bCs/>
          <w:color w:val="000000"/>
          <w:sz w:val="28"/>
          <w:szCs w:val="28"/>
          <w:lang w:val="vi-VN"/>
        </w:rPr>
        <w:t>. Đơn vị chịu trách nhiệm thu thập, tổng hợp</w:t>
      </w:r>
    </w:p>
    <w:p w14:paraId="1A1DD42C" w14:textId="2EA319CA" w:rsidR="00441359" w:rsidRPr="00FA5475" w:rsidRDefault="00441359"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Công nghiệp và Xây dựng;</w:t>
      </w:r>
    </w:p>
    <w:p w14:paraId="0561554F" w14:textId="77777777" w:rsidR="00441359" w:rsidRPr="00817AB6" w:rsidRDefault="00441359" w:rsidP="001A425A">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5D581064" w14:textId="69A3B486" w:rsidR="00071767" w:rsidRPr="00FA5475" w:rsidRDefault="00071767"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lang w:val="vi-VN"/>
        </w:rPr>
      </w:pPr>
    </w:p>
    <w:p w14:paraId="0BE566CD" w14:textId="4C7F77EF" w:rsidR="00071767" w:rsidRPr="00FA5475" w:rsidRDefault="00B05646"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0209</w:t>
      </w:r>
      <w:r w:rsidR="00071767" w:rsidRPr="00FA5475">
        <w:rPr>
          <w:rFonts w:ascii="Times New Roman" w:eastAsia="Times New Roman" w:hAnsi="Times New Roman" w:cs="Times New Roman"/>
          <w:b/>
          <w:bCs/>
          <w:color w:val="000000"/>
          <w:sz w:val="28"/>
          <w:szCs w:val="28"/>
          <w:lang w:val="vi-VN"/>
        </w:rPr>
        <w:t>. Nhóm chỉ tiêu phản ánh xu hướng kinh doanh ngành công nghiệp chế biến, chế tạo</w:t>
      </w:r>
    </w:p>
    <w:p w14:paraId="7AA57B72" w14:textId="77777777" w:rsidR="00071767" w:rsidRPr="00FA5475" w:rsidRDefault="00071767"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2596F9A2" w14:textId="650FE6A4" w:rsidR="00071767" w:rsidRPr="00FA5475" w:rsidRDefault="00071767"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Xu hướng sản xuất kinh doanh ngành công nghiệp chế biến, chế tạo là việc đánh giá, nhận định về sự phát triển của ngành công nghiệp chế biến, chế tạo trong </w:t>
      </w:r>
      <w:r w:rsidR="00AD756F" w:rsidRPr="00FA5475">
        <w:rPr>
          <w:rFonts w:ascii="Times New Roman" w:eastAsia="Times New Roman" w:hAnsi="Times New Roman" w:cs="Times New Roman"/>
          <w:color w:val="000000"/>
          <w:sz w:val="28"/>
          <w:szCs w:val="28"/>
        </w:rPr>
        <w:t>tương lai t</w:t>
      </w:r>
      <w:r w:rsidRPr="00FA5475">
        <w:rPr>
          <w:rFonts w:ascii="Times New Roman" w:eastAsia="Times New Roman" w:hAnsi="Times New Roman" w:cs="Times New Roman"/>
          <w:color w:val="000000"/>
          <w:sz w:val="28"/>
          <w:szCs w:val="28"/>
          <w:lang w:val="vi-VN"/>
        </w:rPr>
        <w:t>hông qua việc điều tra đánh giá các doanh nghiệp trong ngành công nghiệp chế biến, chế tạo về xu hướng tổng quan tình hình sản xuất kinh doanh; biến động về khối lượng sản xuất; số lượng đơn đặt hàng và đơn đặt hàng xuất khẩu mới; xu hướng về tồn kho thành phẩm, nguyên vật liệu; chi phí sản xuất, giá bán bình quân cho một sản phẩm; biến động về quy mô lao động, các yếu tố ảnh hưởng đến hoạt động sản xuất kinh doanh của doanh nghiệp.</w:t>
      </w:r>
    </w:p>
    <w:p w14:paraId="2BF37925" w14:textId="77777777" w:rsidR="00071767" w:rsidRPr="00FA5475" w:rsidRDefault="00071767"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r w:rsidRPr="00FA5475">
        <w:rPr>
          <w:rFonts w:ascii="Times New Roman" w:eastAsia="Times New Roman" w:hAnsi="Times New Roman" w:cs="Times New Roman"/>
          <w:color w:val="000000"/>
          <w:sz w:val="28"/>
          <w:szCs w:val="28"/>
          <w:lang w:val="vi-VN"/>
        </w:rPr>
        <w:t>: Ngành kinh tế.</w:t>
      </w:r>
    </w:p>
    <w:p w14:paraId="367B4A3F" w14:textId="77777777" w:rsidR="00071767" w:rsidRPr="00FA5475" w:rsidRDefault="00071767"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Quý.</w:t>
      </w:r>
    </w:p>
    <w:p w14:paraId="32DC2981" w14:textId="5128FCF7" w:rsidR="00071767" w:rsidRPr="00FA5475" w:rsidRDefault="00071767"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w:t>
      </w:r>
      <w:r w:rsidR="000348B9" w:rsidRPr="00FA5475">
        <w:rPr>
          <w:rFonts w:ascii="Times New Roman" w:eastAsia="Times New Roman" w:hAnsi="Times New Roman" w:cs="Times New Roman"/>
          <w:color w:val="000000"/>
          <w:sz w:val="28"/>
          <w:szCs w:val="28"/>
        </w:rPr>
        <w:t>Điều tra ngành công nghiệp.</w:t>
      </w:r>
    </w:p>
    <w:p w14:paraId="4F40EB14" w14:textId="216DEB45" w:rsidR="00441359" w:rsidRPr="00FA5475" w:rsidRDefault="00071767"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4EA1206F" w14:textId="65EC8F85" w:rsidR="00441359" w:rsidRPr="00FA5475" w:rsidRDefault="00441359"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Công nghiệp và Xây dựng;</w:t>
      </w:r>
    </w:p>
    <w:p w14:paraId="16661739" w14:textId="2A94C55B" w:rsidR="00441359" w:rsidRPr="00817AB6" w:rsidRDefault="00441359" w:rsidP="001A425A">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28640E33" w14:textId="77777777" w:rsidR="00BC6998" w:rsidRPr="00FA5475" w:rsidRDefault="00BC6998" w:rsidP="001A425A">
      <w:pPr>
        <w:shd w:val="clear" w:color="auto" w:fill="FFFFFF"/>
        <w:spacing w:before="100" w:after="100" w:line="240" w:lineRule="auto"/>
        <w:ind w:firstLine="720"/>
        <w:jc w:val="both"/>
        <w:rPr>
          <w:rFonts w:ascii="Times New Roman" w:eastAsia="Times New Roman" w:hAnsi="Times New Roman" w:cs="Times New Roman"/>
          <w:color w:val="000000"/>
          <w:spacing w:val="4"/>
          <w:sz w:val="28"/>
          <w:szCs w:val="28"/>
        </w:rPr>
      </w:pPr>
    </w:p>
    <w:p w14:paraId="25DDF5C2" w14:textId="77777777" w:rsidR="00804B0B" w:rsidRPr="00FA5475" w:rsidRDefault="00804B0B" w:rsidP="000D71C0">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03. Nông, lâm nghiệp và thủy sản</w:t>
      </w:r>
    </w:p>
    <w:p w14:paraId="5B74AA1C" w14:textId="2B61705F" w:rsidR="00AB3580" w:rsidRPr="00FA5475"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030</w:t>
      </w:r>
      <w:r w:rsidR="0015277B" w:rsidRPr="00FA5475">
        <w:rPr>
          <w:rFonts w:ascii="Times New Roman" w:eastAsia="Times New Roman" w:hAnsi="Times New Roman" w:cs="Times New Roman"/>
          <w:b/>
          <w:bCs/>
          <w:color w:val="000000"/>
          <w:sz w:val="28"/>
          <w:szCs w:val="28"/>
        </w:rPr>
        <w:t>1</w:t>
      </w:r>
      <w:r w:rsidRPr="00FA5475">
        <w:rPr>
          <w:rFonts w:ascii="Times New Roman" w:eastAsia="Times New Roman" w:hAnsi="Times New Roman" w:cs="Times New Roman"/>
          <w:b/>
          <w:bCs/>
          <w:color w:val="000000"/>
          <w:sz w:val="28"/>
          <w:szCs w:val="28"/>
          <w:lang w:val="vi-VN"/>
        </w:rPr>
        <w:t xml:space="preserve">. Số lượng và công suất máy móc, thiết bị chủ yếu phục vụ </w:t>
      </w:r>
      <w:r w:rsidR="000348B9" w:rsidRPr="00FA5475">
        <w:rPr>
          <w:rFonts w:ascii="Times New Roman" w:eastAsia="Times New Roman" w:hAnsi="Times New Roman" w:cs="Times New Roman"/>
          <w:b/>
          <w:bCs/>
          <w:color w:val="000000"/>
          <w:sz w:val="28"/>
          <w:szCs w:val="28"/>
        </w:rPr>
        <w:t xml:space="preserve">sản xuất </w:t>
      </w:r>
      <w:r w:rsidRPr="00FA5475">
        <w:rPr>
          <w:rFonts w:ascii="Times New Roman" w:eastAsia="Times New Roman" w:hAnsi="Times New Roman" w:cs="Times New Roman"/>
          <w:b/>
          <w:bCs/>
          <w:color w:val="000000"/>
          <w:sz w:val="28"/>
          <w:szCs w:val="28"/>
          <w:lang w:val="vi-VN"/>
        </w:rPr>
        <w:t>nông, lâm nghiệp</w:t>
      </w:r>
      <w:r w:rsidR="000348B9" w:rsidRPr="00FA5475">
        <w:rPr>
          <w:rFonts w:ascii="Times New Roman" w:eastAsia="Times New Roman" w:hAnsi="Times New Roman" w:cs="Times New Roman"/>
          <w:b/>
          <w:bCs/>
          <w:color w:val="000000"/>
          <w:sz w:val="28"/>
          <w:szCs w:val="28"/>
        </w:rPr>
        <w:t xml:space="preserve"> và thủy sản</w:t>
      </w:r>
    </w:p>
    <w:p w14:paraId="25AECDB7" w14:textId="77777777" w:rsidR="00AB3580" w:rsidRPr="00FA5475"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3E169B48" w14:textId="47AF834A" w:rsidR="00AB3580" w:rsidRPr="00FA5475" w:rsidRDefault="00171552"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Số lượng máy móc, thiết bị chủ yếu phục vụ sản xuất nông, lâm nghiệp và thủy sản l</w:t>
      </w:r>
      <w:r w:rsidR="00AB3580" w:rsidRPr="00FA5475">
        <w:rPr>
          <w:rFonts w:ascii="Times New Roman" w:eastAsia="Times New Roman" w:hAnsi="Times New Roman" w:cs="Times New Roman"/>
          <w:color w:val="000000"/>
          <w:sz w:val="28"/>
          <w:szCs w:val="28"/>
          <w:lang w:val="vi-VN"/>
        </w:rPr>
        <w:t xml:space="preserve">à toàn bộ số máy móc, thiết bị nông, lâm nghiệp chủ yếu không phân biệt </w:t>
      </w:r>
      <w:r w:rsidR="00AB3580" w:rsidRPr="00FA5475">
        <w:rPr>
          <w:rFonts w:ascii="Times New Roman" w:eastAsia="Times New Roman" w:hAnsi="Times New Roman" w:cs="Times New Roman"/>
          <w:color w:val="000000"/>
          <w:sz w:val="28"/>
          <w:szCs w:val="28"/>
          <w:lang w:val="vi-VN"/>
        </w:rPr>
        <w:lastRenderedPageBreak/>
        <w:t>công suất lớn hay nhỏ đang hoạt động phục vụ sản xuất trong kỳ nghiên cứu hoặc tại thời điểm quan sát, bao gồm:</w:t>
      </w:r>
    </w:p>
    <w:p w14:paraId="044FDCAC" w14:textId="334C9BA7" w:rsidR="00AB3580" w:rsidRPr="009E729A"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Máy kéo lớn: Là loại thiết bị chuyên dụng tự hành gắn động cơ nổ dùng để kéo các loại máy công tác như máy cày, máy bừa, phay, lồng, rơ moóc vận chuyển hàng hóa... với động cơ có công suất (theo thiết kế) trên 35 mã lực (CV), có thể là bánh hơi hoặc bánh xích</w:t>
      </w:r>
      <w:r w:rsidR="000D1F50">
        <w:rPr>
          <w:rFonts w:ascii="Times New Roman" w:eastAsia="Times New Roman" w:hAnsi="Times New Roman" w:cs="Times New Roman"/>
          <w:color w:val="000000"/>
          <w:sz w:val="28"/>
          <w:szCs w:val="28"/>
        </w:rPr>
        <w:t>;</w:t>
      </w:r>
    </w:p>
    <w:p w14:paraId="06D158DA" w14:textId="1CFC337B" w:rsidR="00AB3580" w:rsidRPr="009E729A"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Máy kéo hạng trung: Là loại thiết bị chuyên dụng tự hành gắn động cơ n</w:t>
      </w:r>
      <w:r w:rsidRPr="00FA5475">
        <w:rPr>
          <w:rFonts w:ascii="Times New Roman" w:eastAsia="Times New Roman" w:hAnsi="Times New Roman" w:cs="Times New Roman"/>
          <w:color w:val="000000"/>
          <w:sz w:val="28"/>
          <w:szCs w:val="28"/>
        </w:rPr>
        <w:t>ổ</w:t>
      </w:r>
      <w:r w:rsidRPr="00FA5475">
        <w:rPr>
          <w:rFonts w:ascii="Times New Roman" w:eastAsia="Times New Roman" w:hAnsi="Times New Roman" w:cs="Times New Roman"/>
          <w:color w:val="000000"/>
          <w:sz w:val="28"/>
          <w:szCs w:val="28"/>
          <w:lang w:val="vi-VN"/>
        </w:rPr>
        <w:t> dùng đ</w:t>
      </w:r>
      <w:r w:rsidRPr="00FA5475">
        <w:rPr>
          <w:rFonts w:ascii="Times New Roman" w:eastAsia="Times New Roman" w:hAnsi="Times New Roman" w:cs="Times New Roman"/>
          <w:color w:val="000000"/>
          <w:sz w:val="28"/>
          <w:szCs w:val="28"/>
        </w:rPr>
        <w:t>ể</w:t>
      </w:r>
      <w:r w:rsidRPr="00FA5475">
        <w:rPr>
          <w:rFonts w:ascii="Times New Roman" w:eastAsia="Times New Roman" w:hAnsi="Times New Roman" w:cs="Times New Roman"/>
          <w:color w:val="000000"/>
          <w:sz w:val="28"/>
          <w:szCs w:val="28"/>
          <w:lang w:val="vi-VN"/>
        </w:rPr>
        <w:t> kéo các loại máy công tác như máy cày, máy bừa, phay, lồng, rơ moóc vận chuy</w:t>
      </w:r>
      <w:r w:rsidRPr="00FA5475">
        <w:rPr>
          <w:rFonts w:ascii="Times New Roman" w:eastAsia="Times New Roman" w:hAnsi="Times New Roman" w:cs="Times New Roman"/>
          <w:color w:val="000000"/>
          <w:sz w:val="28"/>
          <w:szCs w:val="28"/>
        </w:rPr>
        <w:t>ể</w:t>
      </w:r>
      <w:r w:rsidRPr="00FA5475">
        <w:rPr>
          <w:rFonts w:ascii="Times New Roman" w:eastAsia="Times New Roman" w:hAnsi="Times New Roman" w:cs="Times New Roman"/>
          <w:color w:val="000000"/>
          <w:sz w:val="28"/>
          <w:szCs w:val="28"/>
          <w:lang w:val="vi-VN"/>
        </w:rPr>
        <w:t>n hàng hóa,... với động cơ có công suất thiết kế trên 12 mã lực đến dưới 35 mã lực</w:t>
      </w:r>
      <w:r w:rsidR="000D1F50">
        <w:rPr>
          <w:rFonts w:ascii="Times New Roman" w:eastAsia="Times New Roman" w:hAnsi="Times New Roman" w:cs="Times New Roman"/>
          <w:color w:val="000000"/>
          <w:sz w:val="28"/>
          <w:szCs w:val="28"/>
        </w:rPr>
        <w:t>;</w:t>
      </w:r>
    </w:p>
    <w:p w14:paraId="284A56AC" w14:textId="124FB90C" w:rsidR="00AB3580" w:rsidRPr="009E729A"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Máy kéo nhỏ: Là loại máy dùng để kéo rơ moóc, dùng vận chuyển hàng hóa hoặc làm đất, bao gồm: Công nông 7, bông sen 12, máy cày, bừa tay có công suất động cơ (theo thiết kế) từ 12 mã lực trở xuống</w:t>
      </w:r>
      <w:r w:rsidR="000D1F50">
        <w:rPr>
          <w:rFonts w:ascii="Times New Roman" w:eastAsia="Times New Roman" w:hAnsi="Times New Roman" w:cs="Times New Roman"/>
          <w:color w:val="000000"/>
          <w:sz w:val="28"/>
          <w:szCs w:val="28"/>
        </w:rPr>
        <w:t>;</w:t>
      </w:r>
    </w:p>
    <w:p w14:paraId="46EBD628" w14:textId="177AC027" w:rsidR="00AB3580" w:rsidRPr="009E729A"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Máy gặt, đập liên hợp: Là loại máy chuyên dụng có đồng thời hai chức năng gặt, đập (tuốt) lúa</w:t>
      </w:r>
      <w:r w:rsidR="000D1F50">
        <w:rPr>
          <w:rFonts w:ascii="Times New Roman" w:eastAsia="Times New Roman" w:hAnsi="Times New Roman" w:cs="Times New Roman"/>
          <w:color w:val="000000"/>
          <w:sz w:val="28"/>
          <w:szCs w:val="28"/>
        </w:rPr>
        <w:t>;</w:t>
      </w:r>
    </w:p>
    <w:p w14:paraId="608395EB" w14:textId="5B2A53E2" w:rsidR="00AB3580" w:rsidRPr="009E729A"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Máy tuốt lúa có động cơ: Là loại máy chuyên dùng để tuốt lúa và chạy bằng các loại động cơ, không tính những máy tuốt lúa phải dùng sức người như máy tuốt lúa đạp chân</w:t>
      </w:r>
      <w:r w:rsidR="000D1F50">
        <w:rPr>
          <w:rFonts w:ascii="Times New Roman" w:eastAsia="Times New Roman" w:hAnsi="Times New Roman" w:cs="Times New Roman"/>
          <w:color w:val="000000"/>
          <w:sz w:val="28"/>
          <w:szCs w:val="28"/>
        </w:rPr>
        <w:t>;</w:t>
      </w:r>
    </w:p>
    <w:p w14:paraId="331B4CF6" w14:textId="4707677E" w:rsidR="00AB3580" w:rsidRPr="009E729A"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pacing w:val="-2"/>
          <w:sz w:val="28"/>
          <w:szCs w:val="28"/>
        </w:rPr>
      </w:pPr>
      <w:r w:rsidRPr="00FA5475">
        <w:rPr>
          <w:rFonts w:ascii="Times New Roman" w:eastAsia="Times New Roman" w:hAnsi="Times New Roman" w:cs="Times New Roman"/>
          <w:color w:val="000000"/>
          <w:spacing w:val="-2"/>
          <w:sz w:val="28"/>
          <w:szCs w:val="28"/>
          <w:lang w:val="vi-VN"/>
        </w:rPr>
        <w:t>- Lò, máy sấy nông, lâm, thủy sản: Là loại thiết bị dùng để sấy khô các loại sản phẩm nông, lâm nghiệp và thủy sản như lúa, ngô, mây tre đan, cá, mực,...</w:t>
      </w:r>
      <w:r w:rsidR="000D1F50">
        <w:rPr>
          <w:rFonts w:ascii="Times New Roman" w:eastAsia="Times New Roman" w:hAnsi="Times New Roman" w:cs="Times New Roman"/>
          <w:color w:val="000000"/>
          <w:spacing w:val="-2"/>
          <w:sz w:val="28"/>
          <w:szCs w:val="28"/>
        </w:rPr>
        <w:t>;</w:t>
      </w:r>
    </w:p>
    <w:p w14:paraId="3964451F" w14:textId="01E0FC64" w:rsidR="00AB3580" w:rsidRPr="00817AB6"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pacing w:val="-4"/>
          <w:sz w:val="28"/>
          <w:szCs w:val="28"/>
        </w:rPr>
      </w:pPr>
      <w:r w:rsidRPr="00817AB6">
        <w:rPr>
          <w:rFonts w:ascii="Times New Roman" w:eastAsia="Times New Roman" w:hAnsi="Times New Roman" w:cs="Times New Roman"/>
          <w:color w:val="000000"/>
          <w:spacing w:val="-4"/>
          <w:sz w:val="28"/>
          <w:szCs w:val="28"/>
          <w:lang w:val="vi-VN"/>
        </w:rPr>
        <w:t>- Máy chế biến thức ăn gia súc: Gồm các loại máy nghiền, trộn thức ăn gia súc</w:t>
      </w:r>
      <w:r w:rsidR="000D1F50" w:rsidRPr="00817AB6">
        <w:rPr>
          <w:rFonts w:ascii="Times New Roman" w:eastAsia="Times New Roman" w:hAnsi="Times New Roman" w:cs="Times New Roman"/>
          <w:color w:val="000000"/>
          <w:spacing w:val="-4"/>
          <w:sz w:val="28"/>
          <w:szCs w:val="28"/>
        </w:rPr>
        <w:t>;</w:t>
      </w:r>
    </w:p>
    <w:p w14:paraId="56BC823D" w14:textId="77777777" w:rsidR="00AB3580" w:rsidRPr="00FA5475"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Máy chế biến thức ăn thủy sản: Gồm các loại máy nghiền, trộn, ép, đùn thức ăn thủy sản.</w:t>
      </w:r>
    </w:p>
    <w:p w14:paraId="18DD3F0C" w14:textId="77777777" w:rsidR="00AB3580" w:rsidRPr="00FA5475"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7AC85D83" w14:textId="77777777" w:rsidR="00AB3580" w:rsidRPr="00FA5475"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Loại máy móc, thiết bị nông, lâm, thủy sản chủ yếu;</w:t>
      </w:r>
    </w:p>
    <w:p w14:paraId="73B86698" w14:textId="5F9CAA52" w:rsidR="00AB3580" w:rsidRPr="00FA5475"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w:t>
      </w:r>
      <w:r w:rsidR="00AD18FA"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0444C6BD" w14:textId="2E101C03" w:rsidR="00AB3580" w:rsidRPr="00FA5475"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F97C6C" w:rsidRPr="00FA5475">
        <w:rPr>
          <w:rFonts w:ascii="Times New Roman" w:eastAsia="Times New Roman" w:hAnsi="Times New Roman" w:cs="Times New Roman"/>
          <w:color w:val="000000"/>
          <w:sz w:val="28"/>
          <w:szCs w:val="28"/>
        </w:rPr>
        <w:t>10</w:t>
      </w:r>
      <w:r w:rsidR="00F97C6C" w:rsidRPr="00FA5475">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lang w:val="vi-VN"/>
        </w:rPr>
        <w:t>năm.</w:t>
      </w:r>
    </w:p>
    <w:p w14:paraId="6B1EA7F8" w14:textId="10C604E6" w:rsidR="00AB3580" w:rsidRPr="00FA5475"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00F97C6C" w:rsidRPr="00FA5475">
        <w:rPr>
          <w:rFonts w:ascii="Times New Roman" w:eastAsia="Times New Roman" w:hAnsi="Times New Roman" w:cs="Times New Roman"/>
          <w:b/>
          <w:bCs/>
          <w:color w:val="000000"/>
          <w:sz w:val="28"/>
          <w:szCs w:val="28"/>
        </w:rPr>
        <w:t>:</w:t>
      </w:r>
      <w:r w:rsidRPr="00FA5475">
        <w:rPr>
          <w:rFonts w:ascii="Times New Roman" w:eastAsia="Times New Roman" w:hAnsi="Times New Roman" w:cs="Times New Roman"/>
          <w:color w:val="000000"/>
          <w:sz w:val="28"/>
          <w:szCs w:val="28"/>
          <w:lang w:val="vi-VN"/>
        </w:rPr>
        <w:t xml:space="preserve"> Tổng điều tra nông thôn, nông nghiệp</w:t>
      </w:r>
      <w:r w:rsidR="00F97C6C" w:rsidRPr="00FA5475">
        <w:rPr>
          <w:rFonts w:ascii="Times New Roman" w:eastAsia="Times New Roman" w:hAnsi="Times New Roman" w:cs="Times New Roman"/>
          <w:color w:val="000000"/>
          <w:sz w:val="28"/>
          <w:szCs w:val="28"/>
        </w:rPr>
        <w:t>.</w:t>
      </w:r>
    </w:p>
    <w:p w14:paraId="29251D32" w14:textId="67FA11D4" w:rsidR="00E07FF4" w:rsidRPr="00FA5475"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13EA3304" w14:textId="744D9808" w:rsidR="00E07FF4" w:rsidRPr="00FA5475" w:rsidRDefault="00E07FF4" w:rsidP="00E07FF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1AB3CB17" w14:textId="77777777" w:rsidR="00E07FF4" w:rsidRPr="00817AB6" w:rsidRDefault="00E07FF4" w:rsidP="00E07FF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71915790" w14:textId="77777777" w:rsidR="00AB3580" w:rsidRPr="00FA5475"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p>
    <w:p w14:paraId="22879136" w14:textId="041F0DA5" w:rsidR="00AB3580" w:rsidRPr="00FA5475" w:rsidRDefault="0015277B" w:rsidP="00BD4B06">
      <w:pPr>
        <w:shd w:val="clear" w:color="auto" w:fill="FFFFFF"/>
        <w:spacing w:before="100" w:after="10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0302</w:t>
      </w:r>
      <w:r w:rsidR="007B03DB" w:rsidRPr="00FA5475">
        <w:rPr>
          <w:rFonts w:ascii="Times New Roman" w:eastAsia="Times New Roman" w:hAnsi="Times New Roman" w:cs="Times New Roman"/>
          <w:b/>
          <w:color w:val="000000"/>
          <w:sz w:val="28"/>
          <w:szCs w:val="28"/>
        </w:rPr>
        <w:t xml:space="preserve">. </w:t>
      </w:r>
      <w:r w:rsidR="00AB3580" w:rsidRPr="00FA5475">
        <w:rPr>
          <w:rFonts w:ascii="Times New Roman" w:eastAsia="Times New Roman" w:hAnsi="Times New Roman" w:cs="Times New Roman"/>
          <w:b/>
          <w:color w:val="000000"/>
          <w:sz w:val="28"/>
          <w:szCs w:val="28"/>
        </w:rPr>
        <w:t>Diện tích gieo trồng một số cây hằng năm chủ yếu</w:t>
      </w:r>
    </w:p>
    <w:p w14:paraId="3DAA32FE"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1. Khái niệm, phương pháp tính</w:t>
      </w:r>
    </w:p>
    <w:p w14:paraId="45731490"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Cây hằng năm là loại cây được gieo trồng, cho thu hoạch và kết thúc chu kỳ sản xuất trong thời gian không quá 01 năm, kể cả cây hằng năm lưu gốc.</w:t>
      </w:r>
    </w:p>
    <w:p w14:paraId="6AE8AD6E"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Cây hằng năm gồm các loại cây sau:</w:t>
      </w:r>
    </w:p>
    <w:p w14:paraId="7B523BFC"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lastRenderedPageBreak/>
        <w:t>- Cây lúa;</w:t>
      </w:r>
    </w:p>
    <w:p w14:paraId="1CD42976"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Cây ngô và cây lương thực có hạt khác (lúa mì, lúa mạch, cao lương);</w:t>
      </w:r>
    </w:p>
    <w:p w14:paraId="12475189"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Cây lấy củ có chất bột: Khoai lang, sắn, khoai sọ, khoai tây ...;</w:t>
      </w:r>
    </w:p>
    <w:p w14:paraId="550FBB0D"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Cây mía;</w:t>
      </w:r>
    </w:p>
    <w:p w14:paraId="5787CA19"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Cây thuốc lá, thuốc lào;</w:t>
      </w:r>
    </w:p>
    <w:p w14:paraId="0F60FBE6"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Cây lấy sợi: Bông, đay, cói, lanh...;</w:t>
      </w:r>
    </w:p>
    <w:p w14:paraId="16AC5FBA"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Cây có hạt chứa dầu: Lạc, đỗ tương, vừng...;</w:t>
      </w:r>
    </w:p>
    <w:p w14:paraId="6DE12CBF"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Cây rau đậu các loại và hoa: </w:t>
      </w:r>
    </w:p>
    <w:p w14:paraId="727E94D8"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Rau các loại: Rau muống, rau cải, nấm,...;</w:t>
      </w:r>
    </w:p>
    <w:p w14:paraId="7D210D3D"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Đậu/đỗ các loại: Đậu/đỗ đen, đậu/đỗ xanh,...;</w:t>
      </w:r>
    </w:p>
    <w:p w14:paraId="7805D737"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Hoa các loại: Hoa hồng, hoa cúc, hoa đồng tiền....;</w:t>
      </w:r>
    </w:p>
    <w:p w14:paraId="131E5524"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Cây gia vị, dược liệu hằng năm;</w:t>
      </w:r>
    </w:p>
    <w:p w14:paraId="0DB4F8CF"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Cây hằng năm khác: Cỏ, cây thức ăn gia súc...</w:t>
      </w:r>
    </w:p>
    <w:p w14:paraId="72B9CF8C"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Diện tích gieo trồng cây hằng năm: Là diện tích gieo trồng các loại cây hằng năm, được tính từ khi cây trồng kết thúc thời kỳ gieo trồng và đã chuyển qua thời kỳ sinh trưởng, phát triển.</w:t>
      </w:r>
    </w:p>
    <w:p w14:paraId="5D5C3075"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Diện tích gieo trồng cây hằng năm được tính theo từng vụ sản xuất. Các phương thức gieo trồng cây hằng năm gồm trồng trần, trồng xen, trồng gối, trồng lưu gốc. Phương pháp tính diện tích gieo trồng đối với từng phương thức như sau:</w:t>
      </w:r>
    </w:p>
    <w:p w14:paraId="34BBE96C"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Trồng trần: Trên một diện tích trong một vụ chỉ trồng một loại cây hằng năm nhất định với mật độ cây trồng bình thường. Trong một vụ sản xuất, có thể trồng một lần như lúa, ngô hoặc trồng nhiều lần như một số loại rau, hoa.</w:t>
      </w:r>
    </w:p>
    <w:p w14:paraId="27F6A3CF"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Phương pháp tính diện tích trồng trần: Trồng bao nhiêu đất tính bấy nhiêu diện tích gieo trồng. Cây trồng trần được tính 1 lần diện tích trong 1 vụ sản xuất bất kể trồng bao nhiêu lần trong vụ. Quy định tính một lần diện tích trong vụ sản xuất cho từng nhóm cây như sau:</w:t>
      </w:r>
    </w:p>
    <w:p w14:paraId="3BF7124B"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Các loại cây trong 1 vụ chỉ có thể gieo trồng và thu hoạch 1 lần (ngô, khoai lang, đậu các loại,…);</w:t>
      </w:r>
    </w:p>
    <w:p w14:paraId="108595C6"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Các loại cây trong 1 năm chỉ phải gieo trồng 1 lần nhưng có thể cho thu hoạch nhiều lần (rau muống, mùng tơi, rau ngót, cỏ voi,…);</w:t>
      </w:r>
    </w:p>
    <w:p w14:paraId="6FCF8E31"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Các loại cây trong 1 vụ có thể gieo trồng và thu hoạch được nhiều lần (bắp cải, su hào, cải các loại, xà lách,…).</w:t>
      </w:r>
    </w:p>
    <w:p w14:paraId="088ECFA9"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Trồng xen: Trên cùng diện tích trồng hơn một loại cây xen nhau, song song cùng tồn tại, cây trồng chính có mật độ bình thường, cây trồng xen được trồng nhằm tiết kiệm diện tích nên mật độ thưa hơn cây trồng trần.</w:t>
      </w:r>
    </w:p>
    <w:p w14:paraId="69C1428F"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Phương pháp tính diện tích trồng xen: Diện tích gieo trồng cây trồng chính tính như cây trồng trần, diện tích gieo trồng các cây trồng xen căn cứ theo mật độ </w:t>
      </w:r>
      <w:r w:rsidRPr="00FA5475">
        <w:rPr>
          <w:rFonts w:ascii="Times New Roman" w:eastAsia="Times New Roman" w:hAnsi="Times New Roman" w:cs="Times New Roman"/>
          <w:color w:val="000000"/>
          <w:sz w:val="28"/>
          <w:szCs w:val="28"/>
        </w:rPr>
        <w:lastRenderedPageBreak/>
        <w:t>cây thực tế hoặc theo số lượng hạt giống để quy đổi ra diện tích trồng trần. Như vậy, trên đất có trồng xen, diện tích gieo trồng lớn hơn nhưng không quá 2 lần trồng trần.</w:t>
      </w:r>
    </w:p>
    <w:p w14:paraId="362362AF"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Trồng gối vụ: Trên cùng một diện tích khi cây trồng trước chuẩn bị thu hoạch thì trồng gối cây sau với mật độ bình thường nhằm tranh thủ thời vụ. </w:t>
      </w:r>
    </w:p>
    <w:p w14:paraId="068D9B49"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pacing w:val="-3"/>
          <w:sz w:val="28"/>
          <w:szCs w:val="28"/>
        </w:rPr>
      </w:pPr>
      <w:r w:rsidRPr="00FA5475">
        <w:rPr>
          <w:rFonts w:ascii="Times New Roman" w:eastAsia="Times New Roman" w:hAnsi="Times New Roman" w:cs="Times New Roman"/>
          <w:color w:val="000000"/>
          <w:spacing w:val="-3"/>
          <w:sz w:val="28"/>
          <w:szCs w:val="28"/>
        </w:rPr>
        <w:t xml:space="preserve">Phương pháp tính diện tích trồng gối vụ: Diện tích cây trồng trước và diện tích cây trồng sau đều được tính một lần diện tích như trồng trần; nếu trong một vụ sản xuất có trồng gối vụ từ 2 loại cây trở lên thì mỗi loại cây tính 1 lần diện tích. </w:t>
      </w:r>
    </w:p>
    <w:p w14:paraId="018AEC7B"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Trồng lưu gốc: Trên một diện tích trồng 01 lần nhưng thu hoạch sản phẩm trong nhiều vụ sản xuất như: Mía, rau muống, rau ngót, sả, cỏ voi,....</w:t>
      </w:r>
    </w:p>
    <w:p w14:paraId="133242A7" w14:textId="5754708D"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Phương pháp tính diện tích trồng lưu gốc: Mỗi vụ sản xuất chỉ tính một lần diện tích gieo trồng mặc dù thu hoạch nhiều lần trong một vụ sản xuất.</w:t>
      </w:r>
    </w:p>
    <w:p w14:paraId="06B7E013" w14:textId="77777777"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2. Phân tổ chủ yếu</w:t>
      </w:r>
    </w:p>
    <w:p w14:paraId="676FFE14" w14:textId="658372FD"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Loại cây chủ yếu;</w:t>
      </w:r>
    </w:p>
    <w:p w14:paraId="7EDF481F" w14:textId="074D24E0" w:rsidR="00800F50" w:rsidRPr="00FA5475" w:rsidRDefault="00800F50"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Mùa/vụ;</w:t>
      </w:r>
    </w:p>
    <w:p w14:paraId="3393C86D" w14:textId="2F3F4266"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Tỉnh, thành phố trực thuộc </w:t>
      </w:r>
      <w:r w:rsidR="00BB53BC">
        <w:rPr>
          <w:rFonts w:ascii="Times New Roman" w:eastAsia="Times New Roman" w:hAnsi="Times New Roman" w:cs="Times New Roman"/>
          <w:color w:val="000000"/>
          <w:sz w:val="28"/>
          <w:szCs w:val="28"/>
        </w:rPr>
        <w:t>T</w:t>
      </w:r>
      <w:r w:rsidRPr="00FA5475">
        <w:rPr>
          <w:rFonts w:ascii="Times New Roman" w:eastAsia="Times New Roman" w:hAnsi="Times New Roman" w:cs="Times New Roman"/>
          <w:color w:val="000000"/>
          <w:sz w:val="28"/>
          <w:szCs w:val="28"/>
        </w:rPr>
        <w:t>rung ương;</w:t>
      </w:r>
    </w:p>
    <w:p w14:paraId="1B6D34D8" w14:textId="14C3FEA5" w:rsidR="00647B38"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3. Kỳ công bố:</w:t>
      </w:r>
      <w:r w:rsidRPr="00FA5475">
        <w:rPr>
          <w:rFonts w:ascii="Times New Roman" w:eastAsia="Times New Roman" w:hAnsi="Times New Roman" w:cs="Times New Roman"/>
          <w:color w:val="000000"/>
          <w:sz w:val="28"/>
          <w:szCs w:val="28"/>
        </w:rPr>
        <w:t xml:space="preserve"> Tháng.</w:t>
      </w:r>
    </w:p>
    <w:p w14:paraId="3E02C6BF" w14:textId="365B2332" w:rsidR="00800F50"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 xml:space="preserve">4. Nguồn số liệu </w:t>
      </w:r>
    </w:p>
    <w:p w14:paraId="56F0D6B2" w14:textId="77777777" w:rsidR="00800F50" w:rsidRPr="00FA5475" w:rsidRDefault="00800F50"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Điều tra diện tích cây nông nghiệp;</w:t>
      </w:r>
    </w:p>
    <w:p w14:paraId="47910B60" w14:textId="3BDECDD3" w:rsidR="00647B38" w:rsidRPr="00FA5475" w:rsidRDefault="00800F50" w:rsidP="00BD4B06">
      <w:pPr>
        <w:shd w:val="clear" w:color="auto" w:fill="FFFFFF"/>
        <w:spacing w:before="100" w:after="10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color w:val="000000"/>
          <w:sz w:val="28"/>
          <w:szCs w:val="28"/>
        </w:rPr>
        <w:t xml:space="preserve">- </w:t>
      </w:r>
      <w:r w:rsidR="00647B38" w:rsidRPr="00FA5475">
        <w:rPr>
          <w:rFonts w:ascii="Times New Roman" w:eastAsia="Times New Roman" w:hAnsi="Times New Roman" w:cs="Times New Roman"/>
          <w:color w:val="000000"/>
          <w:sz w:val="28"/>
          <w:szCs w:val="28"/>
        </w:rPr>
        <w:t>Chế độ báo cáo thống kê ngành Thống kê.</w:t>
      </w:r>
      <w:r w:rsidR="00647B38" w:rsidRPr="00FA5475">
        <w:rPr>
          <w:rFonts w:ascii="Times New Roman" w:eastAsia="Times New Roman" w:hAnsi="Times New Roman" w:cs="Times New Roman"/>
          <w:b/>
          <w:color w:val="000000"/>
          <w:sz w:val="28"/>
          <w:szCs w:val="28"/>
        </w:rPr>
        <w:t xml:space="preserve"> </w:t>
      </w:r>
    </w:p>
    <w:p w14:paraId="56D6A2A3" w14:textId="5BD4937C" w:rsidR="00E07FF4" w:rsidRPr="00FA5475" w:rsidRDefault="00647B38"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5. Cơ quan chịu trách nhiệm thu thập, tổng hợp</w:t>
      </w:r>
      <w:r w:rsidRPr="00FA5475">
        <w:rPr>
          <w:rFonts w:ascii="Times New Roman" w:eastAsia="Times New Roman" w:hAnsi="Times New Roman" w:cs="Times New Roman"/>
          <w:color w:val="000000"/>
          <w:sz w:val="28"/>
          <w:szCs w:val="28"/>
        </w:rPr>
        <w:t xml:space="preserve"> </w:t>
      </w:r>
    </w:p>
    <w:p w14:paraId="3D5D351A" w14:textId="77777777" w:rsidR="00E07FF4" w:rsidRPr="00FA5475" w:rsidRDefault="00E07FF4"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Nông, Lâm nghiệp và Thủy sản;</w:t>
      </w:r>
    </w:p>
    <w:p w14:paraId="3BCAF8B8" w14:textId="1C01C0B9" w:rsidR="00E07FF4" w:rsidRPr="00817AB6" w:rsidRDefault="00E07FF4" w:rsidP="00BD4B06">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7920D05E" w14:textId="77777777" w:rsidR="00817AB6" w:rsidRDefault="00817AB6"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p>
    <w:p w14:paraId="45DA8FC5" w14:textId="40117776" w:rsidR="00AB3580" w:rsidRPr="00FA5475" w:rsidRDefault="0015277B"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0303</w:t>
      </w:r>
      <w:r w:rsidR="00647B38" w:rsidRPr="00FA5475">
        <w:rPr>
          <w:rFonts w:ascii="Times New Roman" w:eastAsia="Times New Roman" w:hAnsi="Times New Roman" w:cs="Times New Roman"/>
          <w:b/>
          <w:color w:val="000000"/>
          <w:sz w:val="28"/>
          <w:szCs w:val="28"/>
        </w:rPr>
        <w:t xml:space="preserve">. </w:t>
      </w:r>
      <w:r w:rsidR="00AB3580" w:rsidRPr="00FA5475">
        <w:rPr>
          <w:rFonts w:ascii="Times New Roman" w:eastAsia="Times New Roman" w:hAnsi="Times New Roman" w:cs="Times New Roman"/>
          <w:b/>
          <w:color w:val="000000"/>
          <w:sz w:val="28"/>
          <w:szCs w:val="28"/>
        </w:rPr>
        <w:t>Diện tích thu hoạch một số cây hằng năm chủ yếu</w:t>
      </w:r>
    </w:p>
    <w:p w14:paraId="0E5A6B18" w14:textId="77777777"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1. Khái niệm, phương pháp tính</w:t>
      </w:r>
    </w:p>
    <w:p w14:paraId="3DCB25CD" w14:textId="77777777"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Cây hằng năm là loại cây được gieo trồng, cho thu hoạch và kết thúc chu kỳ sản xuất trong thời gian không quá 01 năm, kể cả cây hằng năm lưu gốc.</w:t>
      </w:r>
    </w:p>
    <w:p w14:paraId="701CEEE0" w14:textId="77777777"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Diện tích thu hoạch: Là diện tích cây trồng sau thời kỳ phát triển, cho thu hoạch những sản phẩm hữu dụng. </w:t>
      </w:r>
    </w:p>
    <w:p w14:paraId="2104F273" w14:textId="65A591FB"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Công thức tính diện tích thu hoạch cây hằng năm:</w:t>
      </w:r>
    </w:p>
    <w:tbl>
      <w:tblPr>
        <w:tblStyle w:val="TableGrid"/>
        <w:tblW w:w="9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
        <w:gridCol w:w="1777"/>
        <w:gridCol w:w="310"/>
        <w:gridCol w:w="1823"/>
        <w:gridCol w:w="310"/>
        <w:gridCol w:w="2987"/>
      </w:tblGrid>
      <w:tr w:rsidR="00501699" w:rsidRPr="00BB53BC" w14:paraId="5F2A1B16" w14:textId="77777777" w:rsidTr="00BD4B06">
        <w:trPr>
          <w:jc w:val="center"/>
        </w:trPr>
        <w:tc>
          <w:tcPr>
            <w:tcW w:w="1701" w:type="dxa"/>
            <w:vAlign w:val="center"/>
          </w:tcPr>
          <w:p w14:paraId="60A1EA8D" w14:textId="77777777" w:rsidR="00501699" w:rsidRPr="00BD4B06" w:rsidRDefault="00501699" w:rsidP="004C7CA4">
            <w:pPr>
              <w:tabs>
                <w:tab w:val="left" w:pos="0"/>
                <w:tab w:val="left" w:pos="360"/>
                <w:tab w:val="left" w:pos="900"/>
              </w:tabs>
              <w:spacing w:before="120" w:after="120"/>
              <w:jc w:val="center"/>
              <w:rPr>
                <w:bCs/>
                <w:iCs/>
                <w:color w:val="auto"/>
                <w:lang w:val="pt-BR"/>
              </w:rPr>
            </w:pPr>
            <w:r w:rsidRPr="00BD4B06">
              <w:rPr>
                <w:bCs/>
                <w:iCs/>
                <w:sz w:val="22"/>
                <w:szCs w:val="22"/>
                <w:lang w:val="pt-BR"/>
              </w:rPr>
              <w:t>Diện tích thu hoạch cây hằng năm</w:t>
            </w:r>
          </w:p>
        </w:tc>
        <w:tc>
          <w:tcPr>
            <w:tcW w:w="425" w:type="dxa"/>
            <w:vAlign w:val="center"/>
          </w:tcPr>
          <w:p w14:paraId="3EAFFCB0" w14:textId="77777777" w:rsidR="00501699" w:rsidRPr="00BD4B06" w:rsidRDefault="00501699" w:rsidP="004C7CA4">
            <w:pPr>
              <w:tabs>
                <w:tab w:val="left" w:pos="0"/>
                <w:tab w:val="left" w:pos="360"/>
                <w:tab w:val="left" w:pos="900"/>
              </w:tabs>
              <w:spacing w:before="120" w:after="120"/>
              <w:jc w:val="center"/>
              <w:rPr>
                <w:bCs/>
                <w:iCs/>
                <w:color w:val="auto"/>
                <w:lang w:val="pt-BR"/>
              </w:rPr>
            </w:pPr>
            <w:r w:rsidRPr="00BD4B06">
              <w:rPr>
                <w:bCs/>
                <w:iCs/>
                <w:sz w:val="22"/>
                <w:szCs w:val="22"/>
                <w:lang w:val="pt-BR"/>
              </w:rPr>
              <w:t>=</w:t>
            </w:r>
          </w:p>
        </w:tc>
        <w:tc>
          <w:tcPr>
            <w:tcW w:w="1777" w:type="dxa"/>
            <w:vAlign w:val="center"/>
          </w:tcPr>
          <w:p w14:paraId="007DC123" w14:textId="77777777" w:rsidR="00501699" w:rsidRPr="00BD4B06" w:rsidRDefault="00501699" w:rsidP="004C7CA4">
            <w:pPr>
              <w:tabs>
                <w:tab w:val="left" w:pos="0"/>
                <w:tab w:val="left" w:pos="360"/>
                <w:tab w:val="left" w:pos="900"/>
              </w:tabs>
              <w:spacing w:before="120" w:after="120"/>
              <w:jc w:val="center"/>
              <w:rPr>
                <w:bCs/>
                <w:iCs/>
                <w:color w:val="auto"/>
                <w:lang w:val="pt-BR"/>
              </w:rPr>
            </w:pPr>
            <w:r w:rsidRPr="00BD4B06">
              <w:rPr>
                <w:bCs/>
                <w:iCs/>
                <w:sz w:val="22"/>
                <w:szCs w:val="22"/>
                <w:lang w:val="pt-BR"/>
              </w:rPr>
              <w:t>Diện tích gieo trồng cây hằng năm</w:t>
            </w:r>
          </w:p>
        </w:tc>
        <w:tc>
          <w:tcPr>
            <w:tcW w:w="310" w:type="dxa"/>
            <w:vAlign w:val="center"/>
          </w:tcPr>
          <w:p w14:paraId="7366FCFB" w14:textId="77777777" w:rsidR="00501699" w:rsidRPr="00BD4B06" w:rsidRDefault="00501699" w:rsidP="004C7CA4">
            <w:pPr>
              <w:tabs>
                <w:tab w:val="left" w:pos="0"/>
                <w:tab w:val="left" w:pos="360"/>
                <w:tab w:val="left" w:pos="900"/>
              </w:tabs>
              <w:spacing w:before="120" w:after="120"/>
              <w:jc w:val="center"/>
              <w:rPr>
                <w:bCs/>
                <w:iCs/>
                <w:color w:val="auto"/>
                <w:lang w:val="pt-BR"/>
              </w:rPr>
            </w:pPr>
            <w:r w:rsidRPr="00BD4B06">
              <w:rPr>
                <w:bCs/>
                <w:iCs/>
                <w:sz w:val="22"/>
                <w:szCs w:val="22"/>
                <w:lang w:val="pt-BR"/>
              </w:rPr>
              <w:t>-</w:t>
            </w:r>
          </w:p>
        </w:tc>
        <w:tc>
          <w:tcPr>
            <w:tcW w:w="1823" w:type="dxa"/>
            <w:vAlign w:val="center"/>
          </w:tcPr>
          <w:p w14:paraId="51041BE6" w14:textId="77777777" w:rsidR="00501699" w:rsidRPr="00BD4B06" w:rsidRDefault="00501699" w:rsidP="004C7CA4">
            <w:pPr>
              <w:tabs>
                <w:tab w:val="left" w:pos="0"/>
                <w:tab w:val="left" w:pos="360"/>
                <w:tab w:val="left" w:pos="900"/>
              </w:tabs>
              <w:spacing w:before="120" w:after="120"/>
              <w:jc w:val="center"/>
              <w:rPr>
                <w:bCs/>
                <w:iCs/>
                <w:color w:val="auto"/>
                <w:lang w:val="pt-BR"/>
              </w:rPr>
            </w:pPr>
            <w:r w:rsidRPr="00BD4B06">
              <w:rPr>
                <w:bCs/>
                <w:iCs/>
                <w:sz w:val="22"/>
                <w:szCs w:val="22"/>
                <w:lang w:val="pt-BR"/>
              </w:rPr>
              <w:t>Diện tích cây hằng năm bị mất trắng</w:t>
            </w:r>
          </w:p>
        </w:tc>
        <w:tc>
          <w:tcPr>
            <w:tcW w:w="310" w:type="dxa"/>
            <w:vAlign w:val="center"/>
          </w:tcPr>
          <w:p w14:paraId="25AF2F88" w14:textId="77777777" w:rsidR="00501699" w:rsidRPr="00BD4B06" w:rsidRDefault="00501699" w:rsidP="004C7CA4">
            <w:pPr>
              <w:tabs>
                <w:tab w:val="left" w:pos="0"/>
                <w:tab w:val="left" w:pos="360"/>
                <w:tab w:val="left" w:pos="900"/>
              </w:tabs>
              <w:spacing w:before="120" w:after="120"/>
              <w:jc w:val="center"/>
              <w:rPr>
                <w:bCs/>
                <w:iCs/>
                <w:color w:val="auto"/>
                <w:lang w:val="pt-BR"/>
              </w:rPr>
            </w:pPr>
            <w:r w:rsidRPr="00BD4B06">
              <w:rPr>
                <w:bCs/>
                <w:iCs/>
                <w:sz w:val="22"/>
                <w:szCs w:val="22"/>
                <w:lang w:val="pt-BR"/>
              </w:rPr>
              <w:t>-</w:t>
            </w:r>
          </w:p>
        </w:tc>
        <w:tc>
          <w:tcPr>
            <w:tcW w:w="2987" w:type="dxa"/>
            <w:vAlign w:val="center"/>
          </w:tcPr>
          <w:p w14:paraId="4CBF3A3D" w14:textId="77777777" w:rsidR="00501699" w:rsidRPr="00BD4B06" w:rsidRDefault="00501699" w:rsidP="004C7CA4">
            <w:pPr>
              <w:tabs>
                <w:tab w:val="left" w:pos="0"/>
                <w:tab w:val="left" w:pos="360"/>
                <w:tab w:val="left" w:pos="900"/>
              </w:tabs>
              <w:spacing w:before="120" w:after="120"/>
              <w:jc w:val="center"/>
              <w:rPr>
                <w:bCs/>
                <w:iCs/>
                <w:color w:val="auto"/>
                <w:lang w:val="pt-BR"/>
              </w:rPr>
            </w:pPr>
            <w:r w:rsidRPr="00BD4B06">
              <w:rPr>
                <w:bCs/>
                <w:iCs/>
                <w:sz w:val="22"/>
                <w:szCs w:val="22"/>
                <w:lang w:val="pt-BR"/>
              </w:rPr>
              <w:t>Diện tích cây hằng năm cho sản phẩm nhưng không thu hoạch</w:t>
            </w:r>
          </w:p>
        </w:tc>
      </w:tr>
    </w:tbl>
    <w:p w14:paraId="0B3DFEC9" w14:textId="77777777"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Trong đó:</w:t>
      </w:r>
    </w:p>
    <w:p w14:paraId="64641233" w14:textId="6BEDCF49"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Diện tích cây hằng năm bị mất trắng: Là diện tích cây trồng sau khi kết thúc thời kỳ gieo trồng, chuyển sang thời kỳ sinh trưởng, phát triển chịu ảnh hưởng của </w:t>
      </w:r>
      <w:r w:rsidRPr="00FA5475">
        <w:rPr>
          <w:rFonts w:ascii="Times New Roman" w:eastAsia="Times New Roman" w:hAnsi="Times New Roman" w:cs="Times New Roman"/>
          <w:color w:val="000000"/>
          <w:sz w:val="28"/>
          <w:szCs w:val="28"/>
        </w:rPr>
        <w:lastRenderedPageBreak/>
        <w:t>thiên tai, dịch bệnh,</w:t>
      </w:r>
      <w:r w:rsidR="00817AB6">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rPr>
        <w:t>... dẫn đến sản lượng thu được dưới mức 30% so với sản lượng sản xuất ở điều kiện bình thường;</w:t>
      </w:r>
    </w:p>
    <w:p w14:paraId="6E1B1CAB" w14:textId="77777777"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Diện tích cho sản phẩm nhưng không thu hoạch: Là diện tích cây trồng sinh trưởng, phát triển cho sản phẩm bình thường nhưng vì lý do chủ quan, người sản xuất không thu hoạch sản phẩm mà để lại trên cây, trên cánh đồng;</w:t>
      </w:r>
    </w:p>
    <w:p w14:paraId="2127CCC6" w14:textId="77777777"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Diện tích cây hằng năm được tính bằng tổng diện tích cây trồng các vụ sản xuất trong năm nông vụ.</w:t>
      </w:r>
    </w:p>
    <w:p w14:paraId="0EE79D20" w14:textId="77777777"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Lưu ý: </w:t>
      </w:r>
    </w:p>
    <w:p w14:paraId="66839C41" w14:textId="658EF8A4" w:rsidR="00830174" w:rsidRPr="00BD4B06"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pacing w:val="3"/>
          <w:sz w:val="28"/>
          <w:szCs w:val="28"/>
        </w:rPr>
      </w:pPr>
      <w:r w:rsidRPr="00BD4B06">
        <w:rPr>
          <w:rFonts w:ascii="Times New Roman" w:eastAsia="Times New Roman" w:hAnsi="Times New Roman" w:cs="Times New Roman"/>
          <w:color w:val="000000"/>
          <w:spacing w:val="3"/>
          <w:sz w:val="28"/>
          <w:szCs w:val="28"/>
        </w:rPr>
        <w:t>+ Diện tích cây hằng năm bao gồm cả những diện tích cây trồng theo các phương pháp trồng trọt như trồng trong nhà kính, nhà lưới, nhà màng, thủy canh</w:t>
      </w:r>
      <w:r w:rsidR="00145A4F" w:rsidRPr="00BD4B06">
        <w:rPr>
          <w:rFonts w:ascii="Times New Roman" w:eastAsia="Times New Roman" w:hAnsi="Times New Roman" w:cs="Times New Roman"/>
          <w:color w:val="000000"/>
          <w:spacing w:val="3"/>
          <w:sz w:val="28"/>
          <w:szCs w:val="28"/>
        </w:rPr>
        <w:t>,</w:t>
      </w:r>
      <w:r w:rsidRPr="00BD4B06">
        <w:rPr>
          <w:rFonts w:ascii="Times New Roman" w:eastAsia="Times New Roman" w:hAnsi="Times New Roman" w:cs="Times New Roman"/>
          <w:color w:val="000000"/>
          <w:spacing w:val="3"/>
          <w:sz w:val="28"/>
          <w:szCs w:val="28"/>
        </w:rPr>
        <w:t>...</w:t>
      </w:r>
    </w:p>
    <w:p w14:paraId="620E5C54" w14:textId="77777777"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Diện tích cây hằng năm không tính diện tích những cây trồng mọc tự nhiên, không được chăm sóc nhưng vẫn cho thu hoạch sản phẩm. Ví dụ: diện tích những cây cỏ, cây hoa mọc ở các cánh đồng bỏ hoang.</w:t>
      </w:r>
    </w:p>
    <w:p w14:paraId="5BF8DFE0" w14:textId="77777777"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2. Phân tổ chủ yếu</w:t>
      </w:r>
    </w:p>
    <w:p w14:paraId="34BB302F" w14:textId="3211B455"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Loại cây chủ yếu;</w:t>
      </w:r>
    </w:p>
    <w:p w14:paraId="6C3FFB3D" w14:textId="4DE87F16" w:rsidR="00800F50" w:rsidRPr="00FA5475" w:rsidRDefault="00800F50"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Mùa/vụ;</w:t>
      </w:r>
    </w:p>
    <w:p w14:paraId="4F905C55" w14:textId="28E31422"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Tỉnh, </w:t>
      </w:r>
      <w:r w:rsidR="00AE6C1B" w:rsidRPr="00FA5475">
        <w:rPr>
          <w:rFonts w:ascii="Times New Roman" w:eastAsia="Times New Roman" w:hAnsi="Times New Roman" w:cs="Times New Roman"/>
          <w:color w:val="000000"/>
          <w:sz w:val="28"/>
          <w:szCs w:val="28"/>
        </w:rPr>
        <w:t xml:space="preserve">thành phố trực thuộc </w:t>
      </w:r>
      <w:r w:rsidR="00A161DE">
        <w:rPr>
          <w:rFonts w:ascii="Times New Roman" w:eastAsia="Times New Roman" w:hAnsi="Times New Roman" w:cs="Times New Roman"/>
          <w:color w:val="000000"/>
          <w:sz w:val="28"/>
          <w:szCs w:val="28"/>
        </w:rPr>
        <w:t>T</w:t>
      </w:r>
      <w:r w:rsidR="00AE6C1B" w:rsidRPr="00FA5475">
        <w:rPr>
          <w:rFonts w:ascii="Times New Roman" w:eastAsia="Times New Roman" w:hAnsi="Times New Roman" w:cs="Times New Roman"/>
          <w:color w:val="000000"/>
          <w:sz w:val="28"/>
          <w:szCs w:val="28"/>
        </w:rPr>
        <w:t>rung ương.</w:t>
      </w:r>
    </w:p>
    <w:p w14:paraId="7240C464" w14:textId="4CCB6444" w:rsidR="0083017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3. Kỳ công bố:</w:t>
      </w:r>
      <w:r w:rsidRPr="00FA5475">
        <w:rPr>
          <w:rFonts w:ascii="Times New Roman" w:eastAsia="Times New Roman" w:hAnsi="Times New Roman" w:cs="Times New Roman"/>
          <w:color w:val="000000"/>
          <w:sz w:val="28"/>
          <w:szCs w:val="28"/>
        </w:rPr>
        <w:t xml:space="preserve"> </w:t>
      </w:r>
      <w:r w:rsidR="00AE6C1B" w:rsidRPr="00FA5475">
        <w:rPr>
          <w:rFonts w:ascii="Times New Roman" w:eastAsia="Times New Roman" w:hAnsi="Times New Roman" w:cs="Times New Roman"/>
          <w:color w:val="000000"/>
          <w:sz w:val="28"/>
          <w:szCs w:val="28"/>
        </w:rPr>
        <w:t>Tháng.</w:t>
      </w:r>
    </w:p>
    <w:p w14:paraId="70D23BC2" w14:textId="3C581AF9" w:rsidR="00800F50"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4. Nguồn số liệu</w:t>
      </w:r>
      <w:r w:rsidR="00AE6C1B" w:rsidRPr="00FA5475">
        <w:rPr>
          <w:rFonts w:ascii="Times New Roman" w:eastAsia="Times New Roman" w:hAnsi="Times New Roman" w:cs="Times New Roman"/>
          <w:color w:val="000000"/>
          <w:sz w:val="28"/>
          <w:szCs w:val="28"/>
        </w:rPr>
        <w:t xml:space="preserve"> </w:t>
      </w:r>
    </w:p>
    <w:p w14:paraId="66D7F293" w14:textId="77777777" w:rsidR="00800F50" w:rsidRPr="00FA5475" w:rsidRDefault="00800F50"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Điều tra diện tích cây nông nghiệp;</w:t>
      </w:r>
    </w:p>
    <w:p w14:paraId="39BB1542" w14:textId="765BF14A" w:rsidR="00830174" w:rsidRPr="00FA5475" w:rsidRDefault="00800F50"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w:t>
      </w:r>
      <w:r w:rsidR="00AE6C1B" w:rsidRPr="00FA5475">
        <w:rPr>
          <w:rFonts w:ascii="Times New Roman" w:eastAsia="Times New Roman" w:hAnsi="Times New Roman" w:cs="Times New Roman"/>
          <w:color w:val="000000"/>
          <w:sz w:val="28"/>
          <w:szCs w:val="28"/>
        </w:rPr>
        <w:t>Chế độ báo cáo thống kê ngành Thống kê.</w:t>
      </w:r>
      <w:r w:rsidR="00830174" w:rsidRPr="00FA5475">
        <w:rPr>
          <w:rFonts w:ascii="Times New Roman" w:eastAsia="Times New Roman" w:hAnsi="Times New Roman" w:cs="Times New Roman"/>
          <w:color w:val="000000"/>
          <w:sz w:val="28"/>
          <w:szCs w:val="28"/>
        </w:rPr>
        <w:t xml:space="preserve"> </w:t>
      </w:r>
    </w:p>
    <w:p w14:paraId="64E2BFEE" w14:textId="63122D38" w:rsidR="00E07FF4" w:rsidRPr="00FA5475" w:rsidRDefault="00830174" w:rsidP="0083017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5. Cơ quan chịu trách nhiệm thu thập, tổng hợp</w:t>
      </w:r>
      <w:r w:rsidR="00AE6C1B" w:rsidRPr="00FA5475">
        <w:rPr>
          <w:rFonts w:ascii="Times New Roman" w:eastAsia="Times New Roman" w:hAnsi="Times New Roman" w:cs="Times New Roman"/>
          <w:color w:val="000000"/>
          <w:sz w:val="28"/>
          <w:szCs w:val="28"/>
        </w:rPr>
        <w:t xml:space="preserve"> </w:t>
      </w:r>
    </w:p>
    <w:p w14:paraId="09093C4F" w14:textId="112934EB" w:rsidR="00E07FF4" w:rsidRPr="00FA5475" w:rsidRDefault="00E07FF4" w:rsidP="00E07FF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425B5041" w14:textId="77777777" w:rsidR="00E07FF4" w:rsidRPr="00817AB6" w:rsidRDefault="00E07FF4" w:rsidP="00E07FF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480BB9EF" w14:textId="77777777" w:rsidR="00AE6C1B" w:rsidRPr="00FA5475" w:rsidRDefault="00AE6C1B"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6CCA5985" w14:textId="3E81DD16" w:rsidR="00AB3580" w:rsidRPr="00FA5475" w:rsidRDefault="0015277B" w:rsidP="00BC6998">
      <w:pPr>
        <w:shd w:val="clear" w:color="auto" w:fill="FFFFFF"/>
        <w:spacing w:before="120" w:after="120" w:line="234" w:lineRule="atLeast"/>
        <w:ind w:firstLine="709"/>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0304</w:t>
      </w:r>
      <w:r w:rsidR="00501699" w:rsidRPr="00FA5475">
        <w:rPr>
          <w:rFonts w:ascii="Times New Roman" w:eastAsia="Times New Roman" w:hAnsi="Times New Roman" w:cs="Times New Roman"/>
          <w:b/>
          <w:color w:val="000000"/>
          <w:sz w:val="28"/>
          <w:szCs w:val="28"/>
        </w:rPr>
        <w:t xml:space="preserve">. </w:t>
      </w:r>
      <w:r w:rsidR="00AB3580" w:rsidRPr="00FA5475">
        <w:rPr>
          <w:rFonts w:ascii="Times New Roman" w:eastAsia="Times New Roman" w:hAnsi="Times New Roman" w:cs="Times New Roman"/>
          <w:b/>
          <w:color w:val="000000"/>
          <w:sz w:val="28"/>
          <w:szCs w:val="28"/>
        </w:rPr>
        <w:t>Diện tích thu hoạch một số cây lâu năm chủ yếu</w:t>
      </w:r>
    </w:p>
    <w:p w14:paraId="554A17E5" w14:textId="77777777" w:rsidR="00501699" w:rsidRPr="00FA5475" w:rsidRDefault="00501699" w:rsidP="00BC6998">
      <w:pPr>
        <w:tabs>
          <w:tab w:val="left" w:pos="0"/>
          <w:tab w:val="left" w:pos="360"/>
          <w:tab w:val="left" w:pos="900"/>
        </w:tabs>
        <w:spacing w:before="120" w:after="120" w:line="264" w:lineRule="auto"/>
        <w:ind w:firstLine="709"/>
        <w:jc w:val="both"/>
        <w:rPr>
          <w:rFonts w:ascii="Times New Roman" w:hAnsi="Times New Roman" w:cs="Times New Roman"/>
          <w:bCs/>
          <w:sz w:val="28"/>
          <w:szCs w:val="28"/>
          <w:lang w:val="pt-BR"/>
        </w:rPr>
      </w:pPr>
      <w:r w:rsidRPr="00FA5475">
        <w:rPr>
          <w:rFonts w:ascii="Times New Roman" w:hAnsi="Times New Roman" w:cs="Times New Roman"/>
          <w:b/>
          <w:bCs/>
          <w:sz w:val="28"/>
          <w:szCs w:val="28"/>
          <w:lang w:val="pt-BR"/>
        </w:rPr>
        <w:t>1. Khái niệm, phương pháp tính</w:t>
      </w:r>
    </w:p>
    <w:p w14:paraId="168395B1" w14:textId="77777777" w:rsidR="00501699" w:rsidRPr="00FA5475" w:rsidRDefault="00501699" w:rsidP="00BC6998">
      <w:pPr>
        <w:tabs>
          <w:tab w:val="left" w:pos="0"/>
          <w:tab w:val="left" w:pos="360"/>
          <w:tab w:val="left" w:pos="900"/>
        </w:tabs>
        <w:spacing w:before="120" w:after="120" w:line="264" w:lineRule="auto"/>
        <w:ind w:firstLine="709"/>
        <w:jc w:val="both"/>
        <w:rPr>
          <w:rFonts w:ascii="Times New Roman" w:hAnsi="Times New Roman" w:cs="Times New Roman"/>
          <w:sz w:val="28"/>
          <w:szCs w:val="28"/>
          <w:lang w:val="pt-BR"/>
        </w:rPr>
      </w:pPr>
      <w:r w:rsidRPr="00FA5475">
        <w:rPr>
          <w:rFonts w:ascii="Times New Roman" w:hAnsi="Times New Roman" w:cs="Times New Roman"/>
          <w:sz w:val="28"/>
          <w:szCs w:val="28"/>
          <w:lang w:val="pt-BR"/>
        </w:rPr>
        <w:t>Cây lâu năm</w:t>
      </w:r>
      <w:r w:rsidRPr="00FA5475">
        <w:rPr>
          <w:rFonts w:ascii="Times New Roman" w:hAnsi="Times New Roman" w:cs="Times New Roman"/>
          <w:i/>
          <w:iCs/>
          <w:sz w:val="28"/>
          <w:szCs w:val="28"/>
        </w:rPr>
        <w:t xml:space="preserve"> </w:t>
      </w:r>
      <w:r w:rsidRPr="00FA5475">
        <w:rPr>
          <w:rFonts w:ascii="Times New Roman" w:hAnsi="Times New Roman" w:cs="Times New Roman"/>
          <w:sz w:val="28"/>
          <w:szCs w:val="28"/>
          <w:lang w:val="vi-VN"/>
        </w:rPr>
        <w:t>là loại cây được gieo trồng một lần, sinh trưởng trong nhiều năm và cho thu hoạch một hoặc nhiều lần</w:t>
      </w:r>
      <w:r w:rsidRPr="00FA5475">
        <w:rPr>
          <w:rFonts w:ascii="Times New Roman" w:hAnsi="Times New Roman" w:cs="Times New Roman"/>
          <w:sz w:val="28"/>
          <w:szCs w:val="28"/>
          <w:lang w:val="pt-BR"/>
        </w:rPr>
        <w:t>.</w:t>
      </w:r>
    </w:p>
    <w:p w14:paraId="5112778C" w14:textId="77777777" w:rsidR="00501699" w:rsidRPr="00FA5475" w:rsidRDefault="00501699" w:rsidP="00BC6998">
      <w:pPr>
        <w:tabs>
          <w:tab w:val="left" w:pos="0"/>
          <w:tab w:val="left" w:pos="360"/>
          <w:tab w:val="left" w:pos="900"/>
        </w:tabs>
        <w:spacing w:before="120" w:after="120" w:line="264" w:lineRule="auto"/>
        <w:ind w:firstLine="709"/>
        <w:jc w:val="both"/>
        <w:rPr>
          <w:rFonts w:ascii="Times New Roman" w:hAnsi="Times New Roman" w:cs="Times New Roman"/>
          <w:sz w:val="28"/>
          <w:szCs w:val="28"/>
          <w:lang w:val="pt-BR"/>
        </w:rPr>
      </w:pPr>
      <w:r w:rsidRPr="00FA5475">
        <w:rPr>
          <w:rFonts w:ascii="Times New Roman" w:hAnsi="Times New Roman" w:cs="Times New Roman"/>
          <w:sz w:val="28"/>
          <w:szCs w:val="28"/>
          <w:lang w:val="pt-BR"/>
        </w:rPr>
        <w:t>Cây lâu năm gồm các loại cây sau:</w:t>
      </w:r>
    </w:p>
    <w:p w14:paraId="4C81244E" w14:textId="77777777" w:rsidR="00501699" w:rsidRPr="00FA5475" w:rsidRDefault="00501699" w:rsidP="00BC6998">
      <w:pPr>
        <w:tabs>
          <w:tab w:val="left" w:pos="0"/>
          <w:tab w:val="left" w:pos="360"/>
          <w:tab w:val="left" w:pos="567"/>
        </w:tabs>
        <w:spacing w:before="120" w:after="120" w:line="264" w:lineRule="auto"/>
        <w:ind w:firstLine="709"/>
        <w:jc w:val="both"/>
        <w:rPr>
          <w:rFonts w:ascii="Times New Roman" w:hAnsi="Times New Roman" w:cs="Times New Roman"/>
          <w:iCs/>
          <w:sz w:val="28"/>
          <w:szCs w:val="28"/>
          <w:lang w:val="de-DE"/>
        </w:rPr>
      </w:pPr>
      <w:r w:rsidRPr="00FA5475">
        <w:rPr>
          <w:rFonts w:ascii="Times New Roman" w:hAnsi="Times New Roman" w:cs="Times New Roman"/>
          <w:iCs/>
          <w:sz w:val="28"/>
          <w:szCs w:val="28"/>
          <w:lang w:val="de-DE"/>
        </w:rPr>
        <w:t xml:space="preserve">- Cây ăn quả: Cam, bưởi, chuối, dứa, xoài, nhãn, vải, chôm chôm, </w:t>
      </w:r>
      <w:r w:rsidRPr="00FA5475">
        <w:rPr>
          <w:rFonts w:ascii="Times New Roman" w:hAnsi="Times New Roman" w:cs="Times New Roman"/>
          <w:sz w:val="28"/>
          <w:szCs w:val="28"/>
          <w:lang w:val="pt-BR"/>
        </w:rPr>
        <w:t>bơ, mít, sầu riêng, măng cụt, thanh long, táo</w:t>
      </w:r>
      <w:r w:rsidRPr="00FA5475">
        <w:rPr>
          <w:rFonts w:ascii="Times New Roman" w:hAnsi="Times New Roman" w:cs="Times New Roman"/>
          <w:iCs/>
          <w:sz w:val="28"/>
          <w:szCs w:val="28"/>
          <w:lang w:val="de-DE"/>
        </w:rPr>
        <w:t>,...;</w:t>
      </w:r>
    </w:p>
    <w:p w14:paraId="115A9423" w14:textId="77777777" w:rsidR="00501699" w:rsidRPr="00FA5475" w:rsidRDefault="00501699" w:rsidP="00BC6998">
      <w:pPr>
        <w:tabs>
          <w:tab w:val="left" w:pos="0"/>
          <w:tab w:val="left" w:pos="360"/>
          <w:tab w:val="left" w:pos="567"/>
        </w:tabs>
        <w:spacing w:before="120" w:after="120" w:line="264" w:lineRule="auto"/>
        <w:ind w:firstLine="709"/>
        <w:jc w:val="both"/>
        <w:rPr>
          <w:rFonts w:ascii="Times New Roman" w:hAnsi="Times New Roman" w:cs="Times New Roman"/>
          <w:iCs/>
          <w:sz w:val="28"/>
          <w:szCs w:val="28"/>
          <w:lang w:val="de-DE"/>
        </w:rPr>
      </w:pPr>
      <w:r w:rsidRPr="00FA5475">
        <w:rPr>
          <w:rFonts w:ascii="Times New Roman" w:hAnsi="Times New Roman" w:cs="Times New Roman"/>
          <w:iCs/>
          <w:sz w:val="28"/>
          <w:szCs w:val="28"/>
          <w:lang w:val="de-DE"/>
        </w:rPr>
        <w:t xml:space="preserve">- Cây lấy quả chứa dầu: </w:t>
      </w:r>
      <w:r w:rsidRPr="00FA5475">
        <w:rPr>
          <w:rFonts w:ascii="Times New Roman" w:hAnsi="Times New Roman" w:cs="Times New Roman"/>
          <w:sz w:val="28"/>
          <w:szCs w:val="28"/>
          <w:lang w:val="de-DE"/>
        </w:rPr>
        <w:t>Dừa, cọ</w:t>
      </w:r>
      <w:r w:rsidRPr="00FA5475">
        <w:rPr>
          <w:rFonts w:ascii="Times New Roman" w:hAnsi="Times New Roman" w:cs="Times New Roman"/>
          <w:iCs/>
          <w:sz w:val="28"/>
          <w:szCs w:val="28"/>
          <w:lang w:val="de-DE"/>
        </w:rPr>
        <w:t>,...;</w:t>
      </w:r>
    </w:p>
    <w:p w14:paraId="5AF1C759" w14:textId="77777777" w:rsidR="00501699" w:rsidRPr="00FA5475" w:rsidRDefault="00501699" w:rsidP="00BC6998">
      <w:pPr>
        <w:tabs>
          <w:tab w:val="left" w:pos="0"/>
          <w:tab w:val="left" w:pos="360"/>
          <w:tab w:val="left" w:pos="567"/>
        </w:tabs>
        <w:spacing w:before="120" w:after="120" w:line="264" w:lineRule="auto"/>
        <w:ind w:firstLine="709"/>
        <w:jc w:val="both"/>
        <w:rPr>
          <w:rFonts w:ascii="Times New Roman" w:hAnsi="Times New Roman" w:cs="Times New Roman"/>
          <w:iCs/>
          <w:sz w:val="28"/>
          <w:szCs w:val="28"/>
          <w:lang w:val="de-DE"/>
        </w:rPr>
      </w:pPr>
      <w:r w:rsidRPr="00FA5475">
        <w:rPr>
          <w:rFonts w:ascii="Times New Roman" w:hAnsi="Times New Roman" w:cs="Times New Roman"/>
          <w:iCs/>
          <w:sz w:val="28"/>
          <w:szCs w:val="28"/>
          <w:lang w:val="de-DE"/>
        </w:rPr>
        <w:t xml:space="preserve">- Cây điều; </w:t>
      </w:r>
    </w:p>
    <w:p w14:paraId="087989DC" w14:textId="77777777" w:rsidR="00501699" w:rsidRPr="00FA5475" w:rsidRDefault="00501699" w:rsidP="00BC6998">
      <w:pPr>
        <w:tabs>
          <w:tab w:val="left" w:pos="0"/>
          <w:tab w:val="left" w:pos="360"/>
          <w:tab w:val="left" w:pos="567"/>
        </w:tabs>
        <w:spacing w:before="120" w:after="120" w:line="264" w:lineRule="auto"/>
        <w:ind w:firstLine="709"/>
        <w:jc w:val="both"/>
        <w:rPr>
          <w:rFonts w:ascii="Times New Roman" w:hAnsi="Times New Roman" w:cs="Times New Roman"/>
          <w:iCs/>
          <w:sz w:val="28"/>
          <w:szCs w:val="28"/>
          <w:lang w:val="de-DE"/>
        </w:rPr>
      </w:pPr>
      <w:r w:rsidRPr="00FA5475">
        <w:rPr>
          <w:rFonts w:ascii="Times New Roman" w:hAnsi="Times New Roman" w:cs="Times New Roman"/>
          <w:iCs/>
          <w:sz w:val="28"/>
          <w:szCs w:val="28"/>
          <w:lang w:val="de-DE"/>
        </w:rPr>
        <w:t>- Cây hồ tiêu;</w:t>
      </w:r>
    </w:p>
    <w:p w14:paraId="39AA7F4F" w14:textId="77777777" w:rsidR="00501699" w:rsidRPr="00FA5475" w:rsidRDefault="00501699" w:rsidP="00BC6998">
      <w:pPr>
        <w:tabs>
          <w:tab w:val="left" w:pos="0"/>
          <w:tab w:val="left" w:pos="360"/>
          <w:tab w:val="left" w:pos="567"/>
        </w:tabs>
        <w:spacing w:before="120" w:after="120" w:line="264" w:lineRule="auto"/>
        <w:ind w:firstLine="709"/>
        <w:jc w:val="both"/>
        <w:rPr>
          <w:rFonts w:ascii="Times New Roman" w:hAnsi="Times New Roman" w:cs="Times New Roman"/>
          <w:iCs/>
          <w:sz w:val="28"/>
          <w:szCs w:val="28"/>
          <w:lang w:val="de-DE"/>
        </w:rPr>
      </w:pPr>
      <w:r w:rsidRPr="00FA5475">
        <w:rPr>
          <w:rFonts w:ascii="Times New Roman" w:hAnsi="Times New Roman" w:cs="Times New Roman"/>
          <w:iCs/>
          <w:sz w:val="28"/>
          <w:szCs w:val="28"/>
          <w:lang w:val="de-DE"/>
        </w:rPr>
        <w:lastRenderedPageBreak/>
        <w:t>- Cây cao su;</w:t>
      </w:r>
    </w:p>
    <w:p w14:paraId="5CE2D0FD" w14:textId="77777777" w:rsidR="00501699" w:rsidRPr="00FA5475" w:rsidRDefault="00501699" w:rsidP="00BC6998">
      <w:pPr>
        <w:tabs>
          <w:tab w:val="left" w:pos="0"/>
          <w:tab w:val="left" w:pos="360"/>
          <w:tab w:val="left" w:pos="567"/>
        </w:tabs>
        <w:spacing w:before="120" w:after="120" w:line="264" w:lineRule="auto"/>
        <w:ind w:firstLine="709"/>
        <w:jc w:val="both"/>
        <w:rPr>
          <w:rFonts w:ascii="Times New Roman" w:hAnsi="Times New Roman" w:cs="Times New Roman"/>
          <w:iCs/>
          <w:sz w:val="28"/>
          <w:szCs w:val="28"/>
          <w:lang w:val="de-DE"/>
        </w:rPr>
      </w:pPr>
      <w:r w:rsidRPr="00FA5475">
        <w:rPr>
          <w:rFonts w:ascii="Times New Roman" w:hAnsi="Times New Roman" w:cs="Times New Roman"/>
          <w:iCs/>
          <w:sz w:val="28"/>
          <w:szCs w:val="28"/>
          <w:lang w:val="de-DE"/>
        </w:rPr>
        <w:t>- Cây cà phê;</w:t>
      </w:r>
    </w:p>
    <w:p w14:paraId="04786B35" w14:textId="77777777" w:rsidR="00501699" w:rsidRPr="00FA5475" w:rsidRDefault="00501699" w:rsidP="00BC6998">
      <w:pPr>
        <w:tabs>
          <w:tab w:val="left" w:pos="0"/>
          <w:tab w:val="left" w:pos="360"/>
          <w:tab w:val="left" w:pos="567"/>
        </w:tabs>
        <w:spacing w:before="120" w:after="120" w:line="264" w:lineRule="auto"/>
        <w:ind w:firstLine="709"/>
        <w:jc w:val="both"/>
        <w:rPr>
          <w:rFonts w:ascii="Times New Roman" w:hAnsi="Times New Roman" w:cs="Times New Roman"/>
          <w:iCs/>
          <w:sz w:val="28"/>
          <w:szCs w:val="28"/>
          <w:lang w:val="de-DE"/>
        </w:rPr>
      </w:pPr>
      <w:r w:rsidRPr="00FA5475">
        <w:rPr>
          <w:rFonts w:ascii="Times New Roman" w:hAnsi="Times New Roman" w:cs="Times New Roman"/>
          <w:iCs/>
          <w:sz w:val="28"/>
          <w:szCs w:val="28"/>
          <w:lang w:val="de-DE"/>
        </w:rPr>
        <w:t>- Cây chè;</w:t>
      </w:r>
    </w:p>
    <w:p w14:paraId="1AB575F2" w14:textId="77777777" w:rsidR="00501699" w:rsidRPr="00FA5475" w:rsidRDefault="00501699" w:rsidP="00BC6998">
      <w:pPr>
        <w:tabs>
          <w:tab w:val="left" w:pos="0"/>
          <w:tab w:val="left" w:pos="360"/>
          <w:tab w:val="left" w:pos="567"/>
        </w:tabs>
        <w:spacing w:before="120" w:after="120" w:line="264" w:lineRule="auto"/>
        <w:ind w:firstLine="709"/>
        <w:jc w:val="both"/>
        <w:rPr>
          <w:rFonts w:ascii="Times New Roman" w:hAnsi="Times New Roman" w:cs="Times New Roman"/>
          <w:iCs/>
          <w:sz w:val="28"/>
          <w:szCs w:val="28"/>
          <w:lang w:val="de-DE"/>
        </w:rPr>
      </w:pPr>
      <w:r w:rsidRPr="00FA5475">
        <w:rPr>
          <w:rFonts w:ascii="Times New Roman" w:hAnsi="Times New Roman" w:cs="Times New Roman"/>
          <w:iCs/>
          <w:sz w:val="28"/>
          <w:szCs w:val="28"/>
          <w:lang w:val="de-DE"/>
        </w:rPr>
        <w:t>- Cây gia vị, cây dược liệu lâu năm: Sa nhân, đinh lăng, ...;</w:t>
      </w:r>
    </w:p>
    <w:p w14:paraId="3E7A8667" w14:textId="77777777" w:rsidR="00501699" w:rsidRPr="00FA5475" w:rsidRDefault="00501699" w:rsidP="00BC6998">
      <w:pPr>
        <w:tabs>
          <w:tab w:val="left" w:pos="0"/>
          <w:tab w:val="left" w:pos="360"/>
          <w:tab w:val="left" w:pos="567"/>
        </w:tabs>
        <w:spacing w:before="120" w:after="120" w:line="264" w:lineRule="auto"/>
        <w:ind w:firstLine="709"/>
        <w:jc w:val="both"/>
        <w:rPr>
          <w:rFonts w:ascii="Times New Roman" w:hAnsi="Times New Roman" w:cs="Times New Roman"/>
          <w:sz w:val="28"/>
          <w:szCs w:val="28"/>
          <w:lang w:val="de-DE"/>
        </w:rPr>
      </w:pPr>
      <w:r w:rsidRPr="00FA5475">
        <w:rPr>
          <w:rFonts w:ascii="Times New Roman" w:hAnsi="Times New Roman" w:cs="Times New Roman"/>
          <w:iCs/>
          <w:sz w:val="28"/>
          <w:szCs w:val="28"/>
          <w:lang w:val="de-DE"/>
        </w:rPr>
        <w:t>- Cây lâu năm khác: Dâu tằm, trầu không, cau, cây cảnh,...</w:t>
      </w:r>
      <w:r w:rsidRPr="00FA5475">
        <w:rPr>
          <w:rFonts w:ascii="Times New Roman" w:hAnsi="Times New Roman" w:cs="Times New Roman"/>
          <w:sz w:val="28"/>
          <w:szCs w:val="28"/>
          <w:lang w:val="de-DE"/>
        </w:rPr>
        <w:t>;</w:t>
      </w:r>
    </w:p>
    <w:p w14:paraId="7D82EDD0" w14:textId="7480CB51" w:rsidR="00501699" w:rsidRPr="00FA5475" w:rsidRDefault="00501699" w:rsidP="00BC6998">
      <w:pPr>
        <w:tabs>
          <w:tab w:val="left" w:pos="0"/>
          <w:tab w:val="left" w:pos="360"/>
          <w:tab w:val="left" w:pos="900"/>
        </w:tabs>
        <w:spacing w:before="120" w:after="120" w:line="264" w:lineRule="auto"/>
        <w:ind w:firstLine="709"/>
        <w:jc w:val="both"/>
        <w:rPr>
          <w:rFonts w:ascii="Times New Roman" w:hAnsi="Times New Roman" w:cs="Times New Roman"/>
          <w:sz w:val="28"/>
          <w:szCs w:val="28"/>
          <w:lang w:val="pt-BR"/>
        </w:rPr>
      </w:pPr>
      <w:r w:rsidRPr="00FA5475">
        <w:rPr>
          <w:rFonts w:ascii="Times New Roman" w:hAnsi="Times New Roman" w:cs="Times New Roman"/>
          <w:sz w:val="28"/>
          <w:szCs w:val="28"/>
          <w:lang w:val="pt-BR"/>
        </w:rPr>
        <w:t xml:space="preserve">Diện tích </w:t>
      </w:r>
      <w:r w:rsidR="00800F50" w:rsidRPr="00FA5475">
        <w:rPr>
          <w:rFonts w:ascii="Times New Roman" w:hAnsi="Times New Roman" w:cs="Times New Roman"/>
          <w:sz w:val="28"/>
          <w:szCs w:val="28"/>
          <w:lang w:val="pt-BR"/>
        </w:rPr>
        <w:t xml:space="preserve">thu hoạch </w:t>
      </w:r>
      <w:r w:rsidRPr="00FA5475">
        <w:rPr>
          <w:rFonts w:ascii="Times New Roman" w:hAnsi="Times New Roman" w:cs="Times New Roman"/>
          <w:sz w:val="28"/>
          <w:szCs w:val="28"/>
          <w:lang w:val="pt-BR"/>
        </w:rPr>
        <w:t xml:space="preserve">cây lâu năm </w:t>
      </w:r>
      <w:r w:rsidR="00800F50" w:rsidRPr="00FA5475">
        <w:rPr>
          <w:rFonts w:ascii="Times New Roman" w:hAnsi="Times New Roman" w:cs="Times New Roman"/>
          <w:sz w:val="28"/>
          <w:szCs w:val="28"/>
          <w:lang w:val="pt-BR"/>
        </w:rPr>
        <w:t>là diện tích cây lâu năm đã hoàn thành thời kỳ kiến thiết cơ bản và thực tế đã cho thu hoạch sản phẩm hữu ích trong kỳ điều tra.</w:t>
      </w:r>
    </w:p>
    <w:p w14:paraId="6BB666E4" w14:textId="77777777" w:rsidR="00501699" w:rsidRPr="00FA5475" w:rsidRDefault="00501699" w:rsidP="00501699">
      <w:pPr>
        <w:tabs>
          <w:tab w:val="left" w:pos="0"/>
          <w:tab w:val="left" w:pos="360"/>
          <w:tab w:val="left" w:pos="567"/>
        </w:tabs>
        <w:spacing w:before="120" w:after="120" w:line="264" w:lineRule="auto"/>
        <w:ind w:firstLine="567"/>
        <w:jc w:val="both"/>
        <w:rPr>
          <w:rFonts w:ascii="Times New Roman" w:hAnsi="Times New Roman" w:cs="Times New Roman"/>
          <w:b/>
          <w:sz w:val="28"/>
          <w:szCs w:val="28"/>
          <w:lang w:val="de-DE"/>
        </w:rPr>
      </w:pPr>
      <w:r w:rsidRPr="00FA5475">
        <w:rPr>
          <w:rFonts w:ascii="Times New Roman" w:hAnsi="Times New Roman" w:cs="Times New Roman"/>
          <w:b/>
          <w:sz w:val="28"/>
          <w:szCs w:val="28"/>
          <w:lang w:val="de-DE"/>
        </w:rPr>
        <w:t>Phương pháp tính</w:t>
      </w:r>
    </w:p>
    <w:p w14:paraId="5144B795" w14:textId="77777777" w:rsidR="00501699" w:rsidRPr="00FA5475" w:rsidRDefault="00501699" w:rsidP="00501699">
      <w:pPr>
        <w:tabs>
          <w:tab w:val="left" w:pos="0"/>
          <w:tab w:val="left" w:pos="360"/>
          <w:tab w:val="left" w:pos="900"/>
        </w:tabs>
        <w:spacing w:before="120" w:after="120" w:line="264" w:lineRule="auto"/>
        <w:ind w:firstLine="567"/>
        <w:jc w:val="both"/>
        <w:rPr>
          <w:rFonts w:ascii="Times New Roman" w:hAnsi="Times New Roman" w:cs="Times New Roman"/>
          <w:sz w:val="28"/>
          <w:szCs w:val="28"/>
          <w:lang w:val="de-DE"/>
        </w:rPr>
      </w:pPr>
      <w:r w:rsidRPr="00FA5475">
        <w:rPr>
          <w:rFonts w:ascii="Times New Roman" w:hAnsi="Times New Roman" w:cs="Times New Roman"/>
          <w:sz w:val="28"/>
          <w:szCs w:val="28"/>
          <w:lang w:val="de-DE"/>
        </w:rPr>
        <w:t>Công thức tính:</w:t>
      </w:r>
    </w:p>
    <w:tbl>
      <w:tblPr>
        <w:tblW w:w="8784" w:type="dxa"/>
        <w:jc w:val="center"/>
        <w:tblCellMar>
          <w:left w:w="28" w:type="dxa"/>
          <w:right w:w="28" w:type="dxa"/>
        </w:tblCellMar>
        <w:tblLook w:val="04A0" w:firstRow="1" w:lastRow="0" w:firstColumn="1" w:lastColumn="0" w:noHBand="0" w:noVBand="1"/>
      </w:tblPr>
      <w:tblGrid>
        <w:gridCol w:w="1555"/>
        <w:gridCol w:w="283"/>
        <w:gridCol w:w="2410"/>
        <w:gridCol w:w="425"/>
        <w:gridCol w:w="4111"/>
      </w:tblGrid>
      <w:tr w:rsidR="00501699" w:rsidRPr="00FA5475" w14:paraId="34EBE1FD" w14:textId="77777777" w:rsidTr="004C7CA4">
        <w:trPr>
          <w:jc w:val="center"/>
        </w:trPr>
        <w:tc>
          <w:tcPr>
            <w:tcW w:w="1555" w:type="dxa"/>
            <w:shd w:val="clear" w:color="auto" w:fill="auto"/>
            <w:vAlign w:val="center"/>
          </w:tcPr>
          <w:p w14:paraId="5443BA47" w14:textId="130DA0B1" w:rsidR="00501699" w:rsidRPr="00FA5475" w:rsidRDefault="00501699" w:rsidP="004C7CA4">
            <w:pPr>
              <w:tabs>
                <w:tab w:val="left" w:pos="0"/>
                <w:tab w:val="left" w:pos="360"/>
                <w:tab w:val="left" w:pos="900"/>
              </w:tabs>
              <w:spacing w:before="120" w:after="120" w:line="240" w:lineRule="auto"/>
              <w:jc w:val="center"/>
              <w:rPr>
                <w:rFonts w:ascii="Times New Roman" w:hAnsi="Times New Roman" w:cs="Times New Roman"/>
                <w:sz w:val="28"/>
                <w:szCs w:val="28"/>
                <w:lang w:val="de-DE"/>
              </w:rPr>
            </w:pPr>
            <w:r w:rsidRPr="00FA5475">
              <w:rPr>
                <w:rFonts w:ascii="Times New Roman" w:hAnsi="Times New Roman" w:cs="Times New Roman"/>
                <w:sz w:val="28"/>
                <w:szCs w:val="28"/>
                <w:lang w:val="de-DE"/>
              </w:rPr>
              <w:t xml:space="preserve">Diện tích </w:t>
            </w:r>
            <w:r w:rsidR="00800F50" w:rsidRPr="00FA5475">
              <w:rPr>
                <w:rFonts w:ascii="Times New Roman" w:hAnsi="Times New Roman" w:cs="Times New Roman"/>
                <w:sz w:val="28"/>
                <w:szCs w:val="28"/>
                <w:lang w:val="de-DE"/>
              </w:rPr>
              <w:t xml:space="preserve">thu hoạch </w:t>
            </w:r>
            <w:r w:rsidRPr="00FA5475">
              <w:rPr>
                <w:rFonts w:ascii="Times New Roman" w:hAnsi="Times New Roman" w:cs="Times New Roman"/>
                <w:sz w:val="28"/>
                <w:szCs w:val="28"/>
                <w:lang w:val="de-DE"/>
              </w:rPr>
              <w:t xml:space="preserve">cây lâu năm </w:t>
            </w:r>
          </w:p>
        </w:tc>
        <w:tc>
          <w:tcPr>
            <w:tcW w:w="283" w:type="dxa"/>
            <w:shd w:val="clear" w:color="auto" w:fill="auto"/>
            <w:vAlign w:val="center"/>
          </w:tcPr>
          <w:p w14:paraId="454E05E4" w14:textId="77777777" w:rsidR="00501699" w:rsidRPr="00FA5475" w:rsidRDefault="00501699" w:rsidP="004C7CA4">
            <w:pPr>
              <w:tabs>
                <w:tab w:val="left" w:pos="0"/>
                <w:tab w:val="left" w:pos="360"/>
                <w:tab w:val="left" w:pos="900"/>
              </w:tabs>
              <w:spacing w:before="120" w:after="120" w:line="240" w:lineRule="auto"/>
              <w:jc w:val="center"/>
              <w:rPr>
                <w:rFonts w:ascii="Times New Roman" w:hAnsi="Times New Roman" w:cs="Times New Roman"/>
                <w:sz w:val="28"/>
                <w:szCs w:val="28"/>
                <w:lang w:val="de-DE"/>
              </w:rPr>
            </w:pPr>
            <w:r w:rsidRPr="00FA5475">
              <w:rPr>
                <w:rFonts w:ascii="Times New Roman" w:hAnsi="Times New Roman" w:cs="Times New Roman"/>
                <w:sz w:val="28"/>
                <w:szCs w:val="28"/>
                <w:lang w:val="de-DE"/>
              </w:rPr>
              <w:t>=</w:t>
            </w:r>
          </w:p>
        </w:tc>
        <w:tc>
          <w:tcPr>
            <w:tcW w:w="2410" w:type="dxa"/>
            <w:shd w:val="clear" w:color="auto" w:fill="auto"/>
            <w:vAlign w:val="center"/>
          </w:tcPr>
          <w:p w14:paraId="5D44DC56" w14:textId="6DA028D3" w:rsidR="00501699" w:rsidRPr="00FA5475" w:rsidRDefault="00501699" w:rsidP="004C7CA4">
            <w:pPr>
              <w:tabs>
                <w:tab w:val="left" w:pos="0"/>
                <w:tab w:val="left" w:pos="360"/>
                <w:tab w:val="left" w:pos="900"/>
              </w:tabs>
              <w:spacing w:before="120" w:after="120" w:line="240" w:lineRule="auto"/>
              <w:jc w:val="center"/>
              <w:rPr>
                <w:rFonts w:ascii="Times New Roman" w:hAnsi="Times New Roman" w:cs="Times New Roman"/>
                <w:sz w:val="28"/>
                <w:szCs w:val="28"/>
                <w:lang w:val="de-DE"/>
              </w:rPr>
            </w:pPr>
            <w:r w:rsidRPr="00FA5475">
              <w:rPr>
                <w:rFonts w:ascii="Times New Roman" w:hAnsi="Times New Roman" w:cs="Times New Roman"/>
                <w:sz w:val="28"/>
                <w:szCs w:val="28"/>
                <w:lang w:val="de-DE"/>
              </w:rPr>
              <w:t xml:space="preserve">Diện tích </w:t>
            </w:r>
            <w:r w:rsidR="00800F50" w:rsidRPr="00FA5475">
              <w:rPr>
                <w:rFonts w:ascii="Times New Roman" w:hAnsi="Times New Roman" w:cs="Times New Roman"/>
                <w:sz w:val="28"/>
                <w:szCs w:val="28"/>
                <w:lang w:val="de-DE"/>
              </w:rPr>
              <w:t xml:space="preserve">thu hoạch </w:t>
            </w:r>
            <w:r w:rsidRPr="00FA5475">
              <w:rPr>
                <w:rFonts w:ascii="Times New Roman" w:hAnsi="Times New Roman" w:cs="Times New Roman"/>
                <w:sz w:val="28"/>
                <w:szCs w:val="28"/>
                <w:lang w:val="de-DE"/>
              </w:rPr>
              <w:t>cây lâu năm trồng tập trung</w:t>
            </w:r>
          </w:p>
        </w:tc>
        <w:tc>
          <w:tcPr>
            <w:tcW w:w="425" w:type="dxa"/>
            <w:shd w:val="clear" w:color="auto" w:fill="auto"/>
            <w:vAlign w:val="center"/>
          </w:tcPr>
          <w:p w14:paraId="35C5A749" w14:textId="77777777" w:rsidR="00501699" w:rsidRPr="00FA5475" w:rsidRDefault="00501699" w:rsidP="004C7CA4">
            <w:pPr>
              <w:tabs>
                <w:tab w:val="left" w:pos="0"/>
                <w:tab w:val="left" w:pos="360"/>
                <w:tab w:val="left" w:pos="900"/>
              </w:tabs>
              <w:spacing w:before="120" w:after="120" w:line="240" w:lineRule="auto"/>
              <w:jc w:val="center"/>
              <w:rPr>
                <w:rFonts w:ascii="Times New Roman" w:hAnsi="Times New Roman" w:cs="Times New Roman"/>
                <w:sz w:val="28"/>
                <w:szCs w:val="28"/>
                <w:lang w:val="de-DE"/>
              </w:rPr>
            </w:pPr>
            <w:r w:rsidRPr="00FA5475">
              <w:rPr>
                <w:rFonts w:ascii="Times New Roman" w:hAnsi="Times New Roman" w:cs="Times New Roman"/>
                <w:sz w:val="28"/>
                <w:szCs w:val="28"/>
                <w:lang w:val="de-DE"/>
              </w:rPr>
              <w:t>+</w:t>
            </w:r>
          </w:p>
        </w:tc>
        <w:tc>
          <w:tcPr>
            <w:tcW w:w="4111" w:type="dxa"/>
            <w:shd w:val="clear" w:color="auto" w:fill="auto"/>
            <w:vAlign w:val="center"/>
          </w:tcPr>
          <w:p w14:paraId="7AAF5F67" w14:textId="23488DF3" w:rsidR="00501699" w:rsidRPr="00FA5475" w:rsidRDefault="00501699">
            <w:pPr>
              <w:tabs>
                <w:tab w:val="left" w:pos="0"/>
                <w:tab w:val="left" w:pos="360"/>
                <w:tab w:val="left" w:pos="900"/>
              </w:tabs>
              <w:spacing w:before="120" w:after="120" w:line="240" w:lineRule="auto"/>
              <w:jc w:val="center"/>
              <w:rPr>
                <w:rFonts w:ascii="Times New Roman" w:hAnsi="Times New Roman" w:cs="Times New Roman"/>
                <w:sz w:val="28"/>
                <w:szCs w:val="28"/>
                <w:lang w:val="de-DE"/>
              </w:rPr>
            </w:pPr>
            <w:r w:rsidRPr="00FA5475">
              <w:rPr>
                <w:rFonts w:ascii="Times New Roman" w:hAnsi="Times New Roman" w:cs="Times New Roman"/>
                <w:sz w:val="28"/>
                <w:szCs w:val="28"/>
                <w:lang w:val="de-DE"/>
              </w:rPr>
              <w:t>Diện tích</w:t>
            </w:r>
            <w:r w:rsidRPr="00FA5475">
              <w:rPr>
                <w:rFonts w:ascii="Times New Roman" w:hAnsi="Times New Roman" w:cs="Times New Roman"/>
                <w:sz w:val="28"/>
                <w:szCs w:val="28"/>
                <w:lang w:val="pt-BR"/>
              </w:rPr>
              <w:t xml:space="preserve"> </w:t>
            </w:r>
            <w:r w:rsidRPr="00FA5475">
              <w:rPr>
                <w:rFonts w:ascii="Times New Roman" w:hAnsi="Times New Roman" w:cs="Times New Roman"/>
                <w:sz w:val="28"/>
                <w:szCs w:val="28"/>
                <w:lang w:val="de-DE"/>
              </w:rPr>
              <w:t>cây lâu năm trồng phân tán cho sản phẩm (quy đổi)</w:t>
            </w:r>
          </w:p>
        </w:tc>
      </w:tr>
    </w:tbl>
    <w:p w14:paraId="1B51B8A7" w14:textId="26F3C85E" w:rsidR="00800F50" w:rsidRPr="00FA5475" w:rsidRDefault="00501699" w:rsidP="00501699">
      <w:pPr>
        <w:tabs>
          <w:tab w:val="left" w:pos="0"/>
          <w:tab w:val="left" w:pos="360"/>
          <w:tab w:val="left" w:pos="900"/>
        </w:tabs>
        <w:spacing w:before="120" w:after="120" w:line="240" w:lineRule="auto"/>
        <w:ind w:firstLine="567"/>
        <w:jc w:val="both"/>
        <w:rPr>
          <w:rFonts w:ascii="Times New Roman" w:hAnsi="Times New Roman" w:cs="Times New Roman"/>
          <w:sz w:val="28"/>
          <w:szCs w:val="28"/>
          <w:lang w:val="de-DE"/>
        </w:rPr>
      </w:pPr>
      <w:r w:rsidRPr="00FA5475">
        <w:rPr>
          <w:rFonts w:ascii="Times New Roman" w:hAnsi="Times New Roman" w:cs="Times New Roman"/>
          <w:sz w:val="28"/>
          <w:szCs w:val="28"/>
          <w:lang w:val="de-DE"/>
        </w:rPr>
        <w:t xml:space="preserve">- Diện tích </w:t>
      </w:r>
      <w:r w:rsidR="00800F50" w:rsidRPr="00FA5475">
        <w:rPr>
          <w:rFonts w:ascii="Times New Roman" w:hAnsi="Times New Roman" w:cs="Times New Roman"/>
          <w:sz w:val="28"/>
          <w:szCs w:val="28"/>
          <w:lang w:val="de-DE"/>
        </w:rPr>
        <w:t xml:space="preserve">thu hoạch </w:t>
      </w:r>
      <w:r w:rsidRPr="00FA5475">
        <w:rPr>
          <w:rFonts w:ascii="Times New Roman" w:hAnsi="Times New Roman" w:cs="Times New Roman"/>
          <w:sz w:val="28"/>
          <w:szCs w:val="28"/>
          <w:lang w:val="de-DE"/>
        </w:rPr>
        <w:t>cây lâu năm trồng tập trung</w:t>
      </w:r>
      <w:r w:rsidR="00800F50" w:rsidRPr="00FA5475">
        <w:rPr>
          <w:rFonts w:ascii="Times New Roman" w:hAnsi="Times New Roman" w:cs="Times New Roman"/>
          <w:sz w:val="28"/>
          <w:szCs w:val="28"/>
          <w:lang w:val="de-DE"/>
        </w:rPr>
        <w:t xml:space="preserve"> là phần diện tích cây lâu năm trồng tập trung cho thu hoạch sản phẩm hữu ích trong kỳ điều tra (không bao gồm diện tích cho thu bói).</w:t>
      </w:r>
    </w:p>
    <w:p w14:paraId="58496C38" w14:textId="715A931D" w:rsidR="00501699" w:rsidRPr="00FA5475" w:rsidRDefault="00800F50" w:rsidP="00501699">
      <w:pPr>
        <w:tabs>
          <w:tab w:val="left" w:pos="0"/>
          <w:tab w:val="left" w:pos="360"/>
          <w:tab w:val="left" w:pos="900"/>
        </w:tabs>
        <w:spacing w:before="120" w:after="120" w:line="240" w:lineRule="auto"/>
        <w:ind w:firstLine="567"/>
        <w:jc w:val="both"/>
        <w:rPr>
          <w:rFonts w:ascii="Times New Roman" w:hAnsi="Times New Roman" w:cs="Times New Roman"/>
          <w:sz w:val="28"/>
          <w:szCs w:val="28"/>
          <w:lang w:val="de-DE"/>
        </w:rPr>
      </w:pPr>
      <w:r w:rsidRPr="00FA5475">
        <w:rPr>
          <w:rFonts w:ascii="Times New Roman" w:hAnsi="Times New Roman" w:cs="Times New Roman"/>
          <w:sz w:val="28"/>
          <w:szCs w:val="28"/>
          <w:lang w:val="de-DE"/>
        </w:rPr>
        <w:t>Diện tích cây lâu năm trồng tập trung l</w:t>
      </w:r>
      <w:r w:rsidR="00501699" w:rsidRPr="00FA5475">
        <w:rPr>
          <w:rFonts w:ascii="Times New Roman" w:hAnsi="Times New Roman" w:cs="Times New Roman"/>
          <w:sz w:val="28"/>
          <w:szCs w:val="28"/>
          <w:lang w:val="de-DE"/>
        </w:rPr>
        <w:t>à những diện tích trồng liền khoảnh từ 100 m</w:t>
      </w:r>
      <w:r w:rsidR="00501699" w:rsidRPr="00FA5475">
        <w:rPr>
          <w:rFonts w:ascii="Times New Roman" w:hAnsi="Times New Roman" w:cs="Times New Roman"/>
          <w:sz w:val="28"/>
          <w:szCs w:val="28"/>
          <w:vertAlign w:val="superscript"/>
          <w:lang w:val="de-DE"/>
        </w:rPr>
        <w:t>2</w:t>
      </w:r>
      <w:r w:rsidR="00501699" w:rsidRPr="00FA5475">
        <w:rPr>
          <w:rFonts w:ascii="Times New Roman" w:hAnsi="Times New Roman" w:cs="Times New Roman"/>
          <w:sz w:val="28"/>
          <w:szCs w:val="28"/>
          <w:lang w:val="de-DE"/>
        </w:rPr>
        <w:t xml:space="preserve"> trở lên, mật độ cây trồng </w:t>
      </w:r>
      <w:r w:rsidR="00501699" w:rsidRPr="00FA5475">
        <w:rPr>
          <w:rFonts w:ascii="Times New Roman" w:hAnsi="Times New Roman" w:cs="Times New Roman"/>
          <w:sz w:val="28"/>
          <w:szCs w:val="28"/>
        </w:rPr>
        <w:t>cơ bản đảm bảo quy trình kỹ thuật/hướng dẫn của cơ quan thẩm quyền địa phương</w:t>
      </w:r>
      <w:r w:rsidR="00501699" w:rsidRPr="00FA5475">
        <w:rPr>
          <w:rFonts w:ascii="Times New Roman" w:hAnsi="Times New Roman" w:cs="Times New Roman"/>
          <w:sz w:val="28"/>
          <w:szCs w:val="28"/>
          <w:lang w:val="de-DE"/>
        </w:rPr>
        <w:t>.</w:t>
      </w:r>
    </w:p>
    <w:p w14:paraId="111841A0" w14:textId="77777777" w:rsidR="00501699" w:rsidRPr="00FA5475" w:rsidRDefault="00501699" w:rsidP="00501699">
      <w:pPr>
        <w:tabs>
          <w:tab w:val="left" w:pos="0"/>
          <w:tab w:val="left" w:pos="360"/>
          <w:tab w:val="left" w:pos="900"/>
        </w:tabs>
        <w:spacing w:before="120" w:after="0" w:line="240" w:lineRule="auto"/>
        <w:ind w:firstLine="567"/>
        <w:jc w:val="both"/>
        <w:rPr>
          <w:rFonts w:ascii="Times New Roman" w:hAnsi="Times New Roman" w:cs="Times New Roman"/>
          <w:sz w:val="28"/>
          <w:szCs w:val="28"/>
          <w:lang w:val="de-DE"/>
        </w:rPr>
      </w:pPr>
      <w:r w:rsidRPr="00FA5475">
        <w:rPr>
          <w:rFonts w:ascii="Times New Roman" w:hAnsi="Times New Roman" w:cs="Times New Roman"/>
          <w:sz w:val="28"/>
          <w:szCs w:val="28"/>
          <w:lang w:val="de-DE"/>
        </w:rPr>
        <w:t>- Diện tích cây lâu năm trồng phân tán cho sản phẩm (quy đổi): Căn cứ vào số lượng cây trồng phân tán cho sản phẩm và mật độ cây trồng tập trung theo tập quán địa phương để quy đổi ra diện tích trồng tập trung.</w:t>
      </w:r>
    </w:p>
    <w:p w14:paraId="6A9A5BAF" w14:textId="77777777" w:rsidR="00501699" w:rsidRPr="00FA5475" w:rsidRDefault="00501699" w:rsidP="00501699">
      <w:pPr>
        <w:tabs>
          <w:tab w:val="left" w:pos="0"/>
          <w:tab w:val="left" w:pos="360"/>
          <w:tab w:val="left" w:pos="900"/>
        </w:tabs>
        <w:spacing w:before="120" w:after="0" w:line="240" w:lineRule="auto"/>
        <w:ind w:firstLine="567"/>
        <w:jc w:val="both"/>
        <w:rPr>
          <w:rFonts w:ascii="Times New Roman" w:hAnsi="Times New Roman" w:cs="Times New Roman"/>
          <w:sz w:val="28"/>
          <w:szCs w:val="28"/>
        </w:rPr>
      </w:pPr>
      <w:r w:rsidRPr="00FA5475">
        <w:rPr>
          <w:rFonts w:ascii="Times New Roman" w:hAnsi="Times New Roman" w:cs="Times New Roman"/>
          <w:sz w:val="28"/>
          <w:szCs w:val="28"/>
          <w:lang w:val="de-DE"/>
        </w:rPr>
        <w:t>Công thức tính:</w:t>
      </w:r>
    </w:p>
    <w:tbl>
      <w:tblPr>
        <w:tblW w:w="9281" w:type="dxa"/>
        <w:jc w:val="center"/>
        <w:tblBorders>
          <w:insideH w:val="single" w:sz="4" w:space="0" w:color="auto"/>
        </w:tblBorders>
        <w:tblLook w:val="0000" w:firstRow="0" w:lastRow="0" w:firstColumn="0" w:lastColumn="0" w:noHBand="0" w:noVBand="0"/>
      </w:tblPr>
      <w:tblGrid>
        <w:gridCol w:w="3652"/>
        <w:gridCol w:w="426"/>
        <w:gridCol w:w="5203"/>
      </w:tblGrid>
      <w:tr w:rsidR="00501699" w:rsidRPr="00FA5475" w14:paraId="26BBB43F" w14:textId="77777777" w:rsidTr="004C7CA4">
        <w:trPr>
          <w:cantSplit/>
          <w:trHeight w:val="864"/>
          <w:jc w:val="center"/>
        </w:trPr>
        <w:tc>
          <w:tcPr>
            <w:tcW w:w="3652" w:type="dxa"/>
            <w:vMerge w:val="restart"/>
            <w:vAlign w:val="center"/>
          </w:tcPr>
          <w:p w14:paraId="3EBC2A22" w14:textId="77777777" w:rsidR="00501699" w:rsidRPr="00FA5475" w:rsidRDefault="00501699" w:rsidP="001A425A">
            <w:pPr>
              <w:tabs>
                <w:tab w:val="left" w:pos="0"/>
                <w:tab w:val="left" w:pos="360"/>
                <w:tab w:val="left" w:pos="900"/>
              </w:tabs>
              <w:spacing w:before="360" w:after="120" w:line="240" w:lineRule="auto"/>
              <w:jc w:val="center"/>
              <w:rPr>
                <w:rFonts w:ascii="Times New Roman" w:hAnsi="Times New Roman" w:cs="Times New Roman"/>
                <w:sz w:val="28"/>
                <w:szCs w:val="28"/>
                <w:lang w:val="de-DE"/>
              </w:rPr>
            </w:pPr>
            <w:r w:rsidRPr="00FA5475">
              <w:rPr>
                <w:rFonts w:ascii="Times New Roman" w:hAnsi="Times New Roman" w:cs="Times New Roman"/>
                <w:sz w:val="28"/>
                <w:szCs w:val="28"/>
                <w:lang w:val="de-DE"/>
              </w:rPr>
              <w:t>Diện tích cây lâu năm trồng phân tán cho sản phẩm quy đổi về diện tích trồng tập trung (ha)</w:t>
            </w:r>
          </w:p>
        </w:tc>
        <w:tc>
          <w:tcPr>
            <w:tcW w:w="426" w:type="dxa"/>
            <w:vMerge w:val="restart"/>
            <w:vAlign w:val="center"/>
          </w:tcPr>
          <w:p w14:paraId="1A5E6ED7" w14:textId="77777777" w:rsidR="00501699" w:rsidRPr="00FA5475" w:rsidRDefault="00501699" w:rsidP="004C7CA4">
            <w:pPr>
              <w:tabs>
                <w:tab w:val="left" w:pos="0"/>
                <w:tab w:val="left" w:pos="360"/>
                <w:tab w:val="left" w:pos="900"/>
              </w:tabs>
              <w:spacing w:before="120" w:after="120" w:line="240" w:lineRule="auto"/>
              <w:jc w:val="center"/>
              <w:rPr>
                <w:rFonts w:ascii="Times New Roman" w:hAnsi="Times New Roman" w:cs="Times New Roman"/>
                <w:sz w:val="28"/>
                <w:szCs w:val="28"/>
              </w:rPr>
            </w:pPr>
            <w:r w:rsidRPr="00FA5475">
              <w:rPr>
                <w:rFonts w:ascii="Times New Roman" w:hAnsi="Times New Roman" w:cs="Times New Roman"/>
                <w:sz w:val="28"/>
                <w:szCs w:val="28"/>
              </w:rPr>
              <w:t>=</w:t>
            </w:r>
          </w:p>
        </w:tc>
        <w:tc>
          <w:tcPr>
            <w:tcW w:w="5203" w:type="dxa"/>
            <w:vAlign w:val="center"/>
          </w:tcPr>
          <w:p w14:paraId="33CEFC8E" w14:textId="77777777" w:rsidR="00501699" w:rsidRPr="00FA5475" w:rsidRDefault="00501699" w:rsidP="004C7CA4">
            <w:pPr>
              <w:tabs>
                <w:tab w:val="left" w:pos="0"/>
                <w:tab w:val="left" w:pos="360"/>
                <w:tab w:val="left" w:pos="900"/>
              </w:tabs>
              <w:spacing w:before="120" w:after="120" w:line="240" w:lineRule="auto"/>
              <w:jc w:val="center"/>
              <w:rPr>
                <w:rFonts w:ascii="Times New Roman" w:hAnsi="Times New Roman" w:cs="Times New Roman"/>
                <w:sz w:val="28"/>
                <w:szCs w:val="28"/>
              </w:rPr>
            </w:pPr>
            <w:r w:rsidRPr="00FA5475">
              <w:rPr>
                <w:rFonts w:ascii="Times New Roman" w:hAnsi="Times New Roman" w:cs="Times New Roman"/>
                <w:sz w:val="28"/>
                <w:szCs w:val="28"/>
              </w:rPr>
              <w:t>Tổng số cây trồng phân tán cho</w:t>
            </w:r>
            <w:r w:rsidRPr="00FA5475">
              <w:rPr>
                <w:rFonts w:ascii="Times New Roman" w:hAnsi="Times New Roman" w:cs="Times New Roman"/>
                <w:sz w:val="28"/>
                <w:szCs w:val="28"/>
                <w:lang w:val="de-DE"/>
              </w:rPr>
              <w:t xml:space="preserve"> sản phẩm</w:t>
            </w:r>
          </w:p>
        </w:tc>
      </w:tr>
      <w:tr w:rsidR="00501699" w:rsidRPr="00FA5475" w14:paraId="39A04E44" w14:textId="77777777" w:rsidTr="004C7CA4">
        <w:trPr>
          <w:cantSplit/>
          <w:jc w:val="center"/>
        </w:trPr>
        <w:tc>
          <w:tcPr>
            <w:tcW w:w="3652" w:type="dxa"/>
            <w:vMerge/>
            <w:vAlign w:val="center"/>
          </w:tcPr>
          <w:p w14:paraId="09FE9481" w14:textId="77777777" w:rsidR="00501699" w:rsidRPr="00FA5475" w:rsidRDefault="00501699" w:rsidP="004C7CA4">
            <w:pPr>
              <w:tabs>
                <w:tab w:val="left" w:pos="0"/>
                <w:tab w:val="left" w:pos="360"/>
                <w:tab w:val="left" w:pos="900"/>
              </w:tabs>
              <w:spacing w:before="120" w:after="120" w:line="240" w:lineRule="auto"/>
              <w:jc w:val="center"/>
              <w:rPr>
                <w:rFonts w:ascii="Times New Roman" w:hAnsi="Times New Roman" w:cs="Times New Roman"/>
                <w:sz w:val="28"/>
                <w:szCs w:val="28"/>
              </w:rPr>
            </w:pPr>
          </w:p>
        </w:tc>
        <w:tc>
          <w:tcPr>
            <w:tcW w:w="426" w:type="dxa"/>
            <w:vMerge/>
            <w:vAlign w:val="center"/>
          </w:tcPr>
          <w:p w14:paraId="0693D483" w14:textId="77777777" w:rsidR="00501699" w:rsidRPr="00FA5475" w:rsidRDefault="00501699" w:rsidP="004C7CA4">
            <w:pPr>
              <w:tabs>
                <w:tab w:val="left" w:pos="0"/>
                <w:tab w:val="left" w:pos="360"/>
                <w:tab w:val="left" w:pos="900"/>
              </w:tabs>
              <w:spacing w:before="120" w:after="120" w:line="240" w:lineRule="auto"/>
              <w:jc w:val="center"/>
              <w:rPr>
                <w:rFonts w:ascii="Times New Roman" w:hAnsi="Times New Roman" w:cs="Times New Roman"/>
                <w:sz w:val="28"/>
                <w:szCs w:val="28"/>
              </w:rPr>
            </w:pPr>
          </w:p>
        </w:tc>
        <w:tc>
          <w:tcPr>
            <w:tcW w:w="5203" w:type="dxa"/>
            <w:vAlign w:val="center"/>
          </w:tcPr>
          <w:p w14:paraId="704C492E" w14:textId="77777777" w:rsidR="00501699" w:rsidRPr="00FA5475" w:rsidRDefault="00501699" w:rsidP="004C7CA4">
            <w:pPr>
              <w:tabs>
                <w:tab w:val="left" w:pos="0"/>
                <w:tab w:val="left" w:pos="360"/>
                <w:tab w:val="left" w:pos="900"/>
              </w:tabs>
              <w:spacing w:before="120" w:after="120" w:line="240" w:lineRule="auto"/>
              <w:jc w:val="center"/>
              <w:rPr>
                <w:rFonts w:ascii="Times New Roman" w:hAnsi="Times New Roman" w:cs="Times New Roman"/>
                <w:sz w:val="28"/>
                <w:szCs w:val="28"/>
              </w:rPr>
            </w:pPr>
            <w:r w:rsidRPr="00FA5475">
              <w:rPr>
                <w:rFonts w:ascii="Times New Roman" w:hAnsi="Times New Roman" w:cs="Times New Roman"/>
                <w:sz w:val="28"/>
                <w:szCs w:val="28"/>
              </w:rPr>
              <w:t>Mật độ cây trồng tập trung bình quân 1 ha</w:t>
            </w:r>
          </w:p>
        </w:tc>
      </w:tr>
    </w:tbl>
    <w:p w14:paraId="55E7578D" w14:textId="77777777" w:rsidR="00501699" w:rsidRPr="00FA5475" w:rsidRDefault="00501699" w:rsidP="00BC6998">
      <w:pPr>
        <w:tabs>
          <w:tab w:val="left" w:pos="0"/>
          <w:tab w:val="left" w:pos="360"/>
          <w:tab w:val="left" w:pos="900"/>
        </w:tabs>
        <w:spacing w:before="120" w:after="0" w:line="240" w:lineRule="auto"/>
        <w:ind w:firstLine="709"/>
        <w:jc w:val="both"/>
        <w:rPr>
          <w:rFonts w:ascii="Times New Roman" w:hAnsi="Times New Roman" w:cs="Times New Roman"/>
          <w:b/>
          <w:bCs/>
          <w:sz w:val="28"/>
          <w:szCs w:val="28"/>
          <w:lang w:val="pt-BR"/>
        </w:rPr>
      </w:pPr>
      <w:r w:rsidRPr="00FA5475">
        <w:rPr>
          <w:rFonts w:ascii="Times New Roman" w:hAnsi="Times New Roman" w:cs="Times New Roman"/>
          <w:b/>
          <w:bCs/>
          <w:sz w:val="28"/>
          <w:szCs w:val="28"/>
          <w:lang w:val="pt-BR"/>
        </w:rPr>
        <w:t>2. Phân tổ chủ yếu</w:t>
      </w:r>
    </w:p>
    <w:p w14:paraId="271695B0" w14:textId="77777777" w:rsidR="00501699" w:rsidRPr="00FA5475" w:rsidRDefault="00501699" w:rsidP="00BC6998">
      <w:pPr>
        <w:tabs>
          <w:tab w:val="left" w:pos="0"/>
          <w:tab w:val="left" w:pos="360"/>
          <w:tab w:val="left" w:pos="900"/>
        </w:tabs>
        <w:spacing w:before="120" w:after="0" w:line="240" w:lineRule="auto"/>
        <w:ind w:firstLine="709"/>
        <w:jc w:val="both"/>
        <w:rPr>
          <w:rFonts w:ascii="Times New Roman" w:hAnsi="Times New Roman" w:cs="Times New Roman"/>
          <w:bCs/>
          <w:sz w:val="28"/>
          <w:szCs w:val="28"/>
          <w:lang w:val="pt-BR"/>
        </w:rPr>
      </w:pPr>
      <w:r w:rsidRPr="00FA5475">
        <w:rPr>
          <w:rFonts w:ascii="Times New Roman" w:hAnsi="Times New Roman" w:cs="Times New Roman"/>
          <w:bCs/>
          <w:sz w:val="28"/>
          <w:szCs w:val="28"/>
          <w:lang w:val="pt-BR"/>
        </w:rPr>
        <w:t xml:space="preserve">- Loại cây chủ yếu; </w:t>
      </w:r>
    </w:p>
    <w:p w14:paraId="51EA1DFB" w14:textId="2A881500" w:rsidR="00501699" w:rsidRPr="00FA5475" w:rsidRDefault="00501699" w:rsidP="00BC6998">
      <w:pPr>
        <w:tabs>
          <w:tab w:val="left" w:pos="0"/>
          <w:tab w:val="left" w:pos="360"/>
          <w:tab w:val="left" w:pos="900"/>
        </w:tabs>
        <w:spacing w:before="120" w:after="0" w:line="240" w:lineRule="auto"/>
        <w:ind w:firstLine="709"/>
        <w:jc w:val="both"/>
        <w:rPr>
          <w:rFonts w:ascii="Times New Roman" w:hAnsi="Times New Roman" w:cs="Times New Roman"/>
          <w:sz w:val="28"/>
          <w:szCs w:val="28"/>
        </w:rPr>
      </w:pPr>
      <w:r w:rsidRPr="00FA5475">
        <w:rPr>
          <w:rFonts w:ascii="Times New Roman" w:hAnsi="Times New Roman" w:cs="Times New Roman"/>
          <w:sz w:val="28"/>
          <w:szCs w:val="28"/>
        </w:rPr>
        <w:t xml:space="preserve">- Tỉnh, thành phố trực thuộc </w:t>
      </w:r>
      <w:r w:rsidR="00A161DE">
        <w:rPr>
          <w:rFonts w:ascii="Times New Roman" w:hAnsi="Times New Roman" w:cs="Times New Roman"/>
          <w:sz w:val="28"/>
          <w:szCs w:val="28"/>
        </w:rPr>
        <w:t>T</w:t>
      </w:r>
      <w:r w:rsidRPr="00FA5475">
        <w:rPr>
          <w:rFonts w:ascii="Times New Roman" w:hAnsi="Times New Roman" w:cs="Times New Roman"/>
          <w:sz w:val="28"/>
          <w:szCs w:val="28"/>
        </w:rPr>
        <w:t>rung ương.</w:t>
      </w:r>
    </w:p>
    <w:p w14:paraId="49010CEA" w14:textId="1D4D5241" w:rsidR="00501699" w:rsidRPr="00FA5475" w:rsidRDefault="00501699" w:rsidP="00BC6998">
      <w:pPr>
        <w:tabs>
          <w:tab w:val="left" w:pos="0"/>
          <w:tab w:val="left" w:pos="360"/>
          <w:tab w:val="left" w:pos="900"/>
        </w:tabs>
        <w:spacing w:before="120" w:after="0" w:line="240" w:lineRule="auto"/>
        <w:ind w:firstLine="709"/>
        <w:jc w:val="both"/>
        <w:rPr>
          <w:rFonts w:ascii="Times New Roman" w:hAnsi="Times New Roman" w:cs="Times New Roman"/>
          <w:sz w:val="28"/>
          <w:szCs w:val="28"/>
          <w:lang w:val="pt-BR"/>
        </w:rPr>
      </w:pPr>
      <w:r w:rsidRPr="00FA5475">
        <w:rPr>
          <w:rFonts w:ascii="Times New Roman" w:hAnsi="Times New Roman" w:cs="Times New Roman"/>
          <w:b/>
          <w:sz w:val="28"/>
          <w:szCs w:val="28"/>
          <w:lang w:val="pt-BR"/>
        </w:rPr>
        <w:t xml:space="preserve">3. Kỳ công bố: </w:t>
      </w:r>
      <w:r w:rsidR="000348B9" w:rsidRPr="00FA5475">
        <w:rPr>
          <w:rFonts w:ascii="Times New Roman" w:hAnsi="Times New Roman" w:cs="Times New Roman"/>
          <w:sz w:val="28"/>
          <w:szCs w:val="28"/>
          <w:lang w:val="pt-BR"/>
        </w:rPr>
        <w:t>Quý</w:t>
      </w:r>
      <w:r w:rsidRPr="00FA5475">
        <w:rPr>
          <w:rFonts w:ascii="Times New Roman" w:hAnsi="Times New Roman" w:cs="Times New Roman"/>
          <w:sz w:val="28"/>
          <w:szCs w:val="28"/>
          <w:lang w:val="pt-BR"/>
        </w:rPr>
        <w:t>.</w:t>
      </w:r>
    </w:p>
    <w:p w14:paraId="28B5391E" w14:textId="398803B2" w:rsidR="00800F50" w:rsidRPr="00FA5475" w:rsidRDefault="00501699" w:rsidP="00BC6998">
      <w:pPr>
        <w:tabs>
          <w:tab w:val="left" w:pos="0"/>
          <w:tab w:val="left" w:pos="360"/>
          <w:tab w:val="left" w:pos="900"/>
        </w:tabs>
        <w:spacing w:before="120" w:after="0" w:line="240" w:lineRule="auto"/>
        <w:ind w:firstLine="709"/>
        <w:jc w:val="both"/>
        <w:rPr>
          <w:rFonts w:ascii="Times New Roman" w:hAnsi="Times New Roman" w:cs="Times New Roman"/>
          <w:b/>
          <w:sz w:val="28"/>
          <w:szCs w:val="28"/>
          <w:lang w:val="pt-BR"/>
        </w:rPr>
      </w:pPr>
      <w:r w:rsidRPr="00FA5475">
        <w:rPr>
          <w:rFonts w:ascii="Times New Roman" w:hAnsi="Times New Roman" w:cs="Times New Roman"/>
          <w:b/>
          <w:sz w:val="28"/>
          <w:szCs w:val="28"/>
          <w:lang w:val="pt-BR"/>
        </w:rPr>
        <w:t xml:space="preserve">4. Nguồn số liệu </w:t>
      </w:r>
    </w:p>
    <w:p w14:paraId="483ACD59" w14:textId="77777777" w:rsidR="00800F50" w:rsidRPr="00FA5475" w:rsidRDefault="00800F50" w:rsidP="00BC6998">
      <w:pPr>
        <w:tabs>
          <w:tab w:val="left" w:pos="0"/>
          <w:tab w:val="left" w:pos="360"/>
          <w:tab w:val="left" w:pos="900"/>
        </w:tabs>
        <w:spacing w:before="120" w:after="0" w:line="240" w:lineRule="auto"/>
        <w:ind w:firstLine="709"/>
        <w:jc w:val="both"/>
        <w:rPr>
          <w:rFonts w:ascii="Times New Roman" w:hAnsi="Times New Roman" w:cs="Times New Roman"/>
          <w:sz w:val="28"/>
          <w:szCs w:val="28"/>
          <w:lang w:val="pt-BR"/>
        </w:rPr>
      </w:pPr>
      <w:r w:rsidRPr="00FA5475">
        <w:rPr>
          <w:rFonts w:ascii="Times New Roman" w:hAnsi="Times New Roman" w:cs="Times New Roman"/>
          <w:sz w:val="28"/>
          <w:szCs w:val="28"/>
          <w:lang w:val="pt-BR"/>
        </w:rPr>
        <w:t>- Điều tra diện tích cây nông nghiệp;</w:t>
      </w:r>
    </w:p>
    <w:p w14:paraId="48595349" w14:textId="06090FD5" w:rsidR="00501699" w:rsidRPr="00FA5475" w:rsidRDefault="00800F50" w:rsidP="00BC6998">
      <w:pPr>
        <w:tabs>
          <w:tab w:val="left" w:pos="0"/>
          <w:tab w:val="left" w:pos="360"/>
          <w:tab w:val="left" w:pos="900"/>
        </w:tabs>
        <w:spacing w:before="120" w:after="0" w:line="240" w:lineRule="auto"/>
        <w:ind w:firstLine="709"/>
        <w:jc w:val="both"/>
        <w:rPr>
          <w:rFonts w:ascii="Times New Roman" w:hAnsi="Times New Roman" w:cs="Times New Roman"/>
          <w:sz w:val="28"/>
          <w:szCs w:val="28"/>
          <w:lang w:val="pt-BR"/>
        </w:rPr>
      </w:pPr>
      <w:r w:rsidRPr="00FA5475">
        <w:rPr>
          <w:rFonts w:ascii="Times New Roman" w:hAnsi="Times New Roman" w:cs="Times New Roman"/>
          <w:sz w:val="28"/>
          <w:szCs w:val="28"/>
          <w:lang w:val="pt-BR"/>
        </w:rPr>
        <w:t xml:space="preserve">- </w:t>
      </w:r>
      <w:r w:rsidR="00501699" w:rsidRPr="00FA5475">
        <w:rPr>
          <w:rFonts w:ascii="Times New Roman" w:hAnsi="Times New Roman" w:cs="Times New Roman"/>
          <w:sz w:val="28"/>
          <w:szCs w:val="28"/>
          <w:lang w:val="pt-BR"/>
        </w:rPr>
        <w:t>Chế độ báo cáo thống kê ngành Thống kê.</w:t>
      </w:r>
    </w:p>
    <w:p w14:paraId="41DEA8FB" w14:textId="317A68D0" w:rsidR="00E07FF4" w:rsidRPr="00FA5475" w:rsidRDefault="00501699" w:rsidP="00BC6998">
      <w:pPr>
        <w:tabs>
          <w:tab w:val="left" w:pos="0"/>
          <w:tab w:val="left" w:pos="360"/>
          <w:tab w:val="left" w:pos="900"/>
        </w:tabs>
        <w:spacing w:before="120" w:after="0" w:line="240" w:lineRule="auto"/>
        <w:ind w:firstLine="709"/>
        <w:jc w:val="both"/>
        <w:rPr>
          <w:rFonts w:ascii="Times New Roman" w:hAnsi="Times New Roman" w:cs="Times New Roman"/>
          <w:b/>
          <w:sz w:val="28"/>
          <w:szCs w:val="28"/>
          <w:lang w:val="pt-BR"/>
        </w:rPr>
      </w:pPr>
      <w:r w:rsidRPr="00FA5475">
        <w:rPr>
          <w:rFonts w:ascii="Times New Roman" w:hAnsi="Times New Roman" w:cs="Times New Roman"/>
          <w:b/>
          <w:sz w:val="28"/>
          <w:szCs w:val="28"/>
          <w:lang w:val="pt-BR"/>
        </w:rPr>
        <w:t xml:space="preserve">5. Cơ quan chịu trách nhiệm thu thập, tổng hợp </w:t>
      </w:r>
    </w:p>
    <w:p w14:paraId="423C3B29" w14:textId="28A6D7F7" w:rsidR="00E07FF4" w:rsidRPr="00FA5475" w:rsidRDefault="00E07FF4" w:rsidP="00E07FF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lastRenderedPageBreak/>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1BB6615F" w14:textId="77777777" w:rsidR="00E07FF4" w:rsidRPr="00817AB6" w:rsidRDefault="00E07FF4" w:rsidP="00E07FF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52EB85E0" w14:textId="77777777" w:rsidR="00501699" w:rsidRPr="00FA5475" w:rsidRDefault="00501699"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29D9452B" w14:textId="5247FB5D" w:rsidR="00AB3580" w:rsidRPr="00FA5475" w:rsidRDefault="0015277B"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0305</w:t>
      </w:r>
      <w:r w:rsidR="00592175" w:rsidRPr="00FA5475">
        <w:rPr>
          <w:rFonts w:ascii="Times New Roman" w:eastAsia="Times New Roman" w:hAnsi="Times New Roman" w:cs="Times New Roman"/>
          <w:b/>
          <w:color w:val="000000"/>
          <w:sz w:val="28"/>
          <w:szCs w:val="28"/>
        </w:rPr>
        <w:t xml:space="preserve">. </w:t>
      </w:r>
      <w:r w:rsidR="00F97C6C" w:rsidRPr="00FA5475">
        <w:rPr>
          <w:rFonts w:ascii="Times New Roman" w:eastAsia="Times New Roman" w:hAnsi="Times New Roman" w:cs="Times New Roman"/>
          <w:b/>
          <w:color w:val="000000"/>
          <w:sz w:val="28"/>
          <w:szCs w:val="28"/>
        </w:rPr>
        <w:t>Tổng đàn</w:t>
      </w:r>
      <w:r w:rsidR="00AB3580" w:rsidRPr="00FA5475">
        <w:rPr>
          <w:rFonts w:ascii="Times New Roman" w:eastAsia="Times New Roman" w:hAnsi="Times New Roman" w:cs="Times New Roman"/>
          <w:b/>
          <w:color w:val="000000"/>
          <w:sz w:val="28"/>
          <w:szCs w:val="28"/>
        </w:rPr>
        <w:t xml:space="preserve"> gia súc, gia cầm chủ yếu</w:t>
      </w:r>
    </w:p>
    <w:p w14:paraId="07BCAA2B"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 xml:space="preserve">1. Khái niệm, phương pháp tính </w:t>
      </w:r>
    </w:p>
    <w:p w14:paraId="6BD8F3FB" w14:textId="2E8308E3" w:rsidR="00592175" w:rsidRPr="00FA5475" w:rsidRDefault="00F97C6C" w:rsidP="00592175">
      <w:pPr>
        <w:shd w:val="clear" w:color="auto" w:fill="FFFFFF"/>
        <w:spacing w:before="120" w:after="120" w:line="234" w:lineRule="atLeast"/>
        <w:ind w:firstLine="720"/>
        <w:jc w:val="both"/>
        <w:rPr>
          <w:rFonts w:ascii="Times New Roman" w:eastAsia="Times New Roman" w:hAnsi="Times New Roman" w:cs="Times New Roman"/>
          <w:color w:val="000000"/>
          <w:spacing w:val="6"/>
          <w:sz w:val="28"/>
          <w:szCs w:val="28"/>
        </w:rPr>
      </w:pPr>
      <w:r w:rsidRPr="00FA5475">
        <w:rPr>
          <w:rFonts w:ascii="Times New Roman" w:eastAsia="Times New Roman" w:hAnsi="Times New Roman" w:cs="Times New Roman"/>
          <w:color w:val="000000"/>
          <w:spacing w:val="6"/>
          <w:sz w:val="28"/>
          <w:szCs w:val="28"/>
        </w:rPr>
        <w:t>Tổng đàn</w:t>
      </w:r>
      <w:r w:rsidR="00592175" w:rsidRPr="00FA5475">
        <w:rPr>
          <w:rFonts w:ascii="Times New Roman" w:eastAsia="Times New Roman" w:hAnsi="Times New Roman" w:cs="Times New Roman"/>
          <w:color w:val="000000"/>
          <w:spacing w:val="6"/>
          <w:sz w:val="28"/>
          <w:szCs w:val="28"/>
        </w:rPr>
        <w:t xml:space="preserve"> gia súc, gia cầm là số đầu con có tại thời điểm quan sát</w:t>
      </w:r>
      <w:r w:rsidR="00800F50" w:rsidRPr="00FA5475">
        <w:rPr>
          <w:rFonts w:ascii="Times New Roman" w:eastAsia="Times New Roman" w:hAnsi="Times New Roman" w:cs="Times New Roman"/>
          <w:color w:val="000000"/>
          <w:spacing w:val="6"/>
          <w:sz w:val="28"/>
          <w:szCs w:val="28"/>
        </w:rPr>
        <w:t xml:space="preserve"> (ngày cuối cùng của tháng báo cáo)</w:t>
      </w:r>
      <w:r w:rsidR="00592175" w:rsidRPr="00FA5475">
        <w:rPr>
          <w:rFonts w:ascii="Times New Roman" w:eastAsia="Times New Roman" w:hAnsi="Times New Roman" w:cs="Times New Roman"/>
          <w:color w:val="000000"/>
          <w:spacing w:val="6"/>
          <w:sz w:val="28"/>
          <w:szCs w:val="28"/>
        </w:rPr>
        <w:t>, trong đó:</w:t>
      </w:r>
    </w:p>
    <w:p w14:paraId="7D14E582" w14:textId="33ECD08D"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a) Số lượng gia súc</w:t>
      </w:r>
      <w:r w:rsidR="00F97C6C" w:rsidRPr="00FA5475">
        <w:rPr>
          <w:rFonts w:ascii="Times New Roman" w:eastAsia="Times New Roman" w:hAnsi="Times New Roman" w:cs="Times New Roman"/>
          <w:color w:val="000000"/>
          <w:sz w:val="28"/>
          <w:szCs w:val="28"/>
        </w:rPr>
        <w:t xml:space="preserve"> chủ yếu</w:t>
      </w:r>
    </w:p>
    <w:p w14:paraId="25B599D9"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Số lượng trâu, gồm: Các loại trâu giống nội, giống lai, giống ngoại nuôi với mục đích giết thịt, cày kéo, lấy sữa và sinh sản có tại thời điểm quan sát (tính cả trâu mới sinh).</w:t>
      </w:r>
    </w:p>
    <w:p w14:paraId="42DBE9C8"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Số lượng bò, gồm: Các loại bò giống nội, giống lai, giống ngoại nuôi với mục đích giết thịt, cày kéo, lấy sữa và sinh sản có tại thời điểm quan sát (tính cả bò mới sinh).</w:t>
      </w:r>
    </w:p>
    <w:p w14:paraId="09A4703B"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Số lượng bò sữa, gồm: Các loại bò có nguồn gốc từ các giống bò sữa được nuôi với mục đích để chuyên lấy sữa.</w:t>
      </w:r>
    </w:p>
    <w:p w14:paraId="0472415B"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Số lượng bò cái sữa gồm: Số bò cái sữa đã đẻ từ 1 lứa trở lên.</w:t>
      </w:r>
    </w:p>
    <w:p w14:paraId="2E420332" w14:textId="00F41970"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pacing w:val="2"/>
          <w:sz w:val="28"/>
          <w:szCs w:val="28"/>
        </w:rPr>
      </w:pPr>
      <w:r w:rsidRPr="00FA5475">
        <w:rPr>
          <w:rFonts w:ascii="Times New Roman" w:eastAsia="Times New Roman" w:hAnsi="Times New Roman" w:cs="Times New Roman"/>
          <w:color w:val="000000"/>
          <w:spacing w:val="2"/>
          <w:sz w:val="28"/>
          <w:szCs w:val="28"/>
        </w:rPr>
        <w:t>- Số lượng lợn/heo, gồm: Các loại lợn/heo giống nội, giống lai, giống ngoại nuôi với mục đích giết thịt và sinh sản (</w:t>
      </w:r>
      <w:r w:rsidR="00800F50" w:rsidRPr="00FA5475">
        <w:rPr>
          <w:rFonts w:ascii="Times New Roman" w:eastAsia="Times New Roman" w:hAnsi="Times New Roman" w:cs="Times New Roman"/>
          <w:color w:val="000000"/>
          <w:spacing w:val="2"/>
          <w:sz w:val="28"/>
          <w:szCs w:val="28"/>
        </w:rPr>
        <w:t xml:space="preserve">không </w:t>
      </w:r>
      <w:r w:rsidRPr="00FA5475">
        <w:rPr>
          <w:rFonts w:ascii="Times New Roman" w:eastAsia="Times New Roman" w:hAnsi="Times New Roman" w:cs="Times New Roman"/>
          <w:color w:val="000000"/>
          <w:spacing w:val="2"/>
          <w:sz w:val="28"/>
          <w:szCs w:val="28"/>
        </w:rPr>
        <w:t>bao gồm lợn/heo con chưa tách mẹ).</w:t>
      </w:r>
    </w:p>
    <w:p w14:paraId="3581656A"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Số lượng lợn/heo nái gồm: Số lợn/heo cái được chọn lọc để nuôi với mục đích sinh sản và những con nái đã đẻ từ 1 lứa trở lên.</w:t>
      </w:r>
    </w:p>
    <w:p w14:paraId="401C5B97"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pacing w:val="4"/>
          <w:sz w:val="28"/>
          <w:szCs w:val="28"/>
        </w:rPr>
      </w:pPr>
      <w:r w:rsidRPr="00FA5475">
        <w:rPr>
          <w:rFonts w:ascii="Times New Roman" w:eastAsia="Times New Roman" w:hAnsi="Times New Roman" w:cs="Times New Roman"/>
          <w:color w:val="000000"/>
          <w:spacing w:val="4"/>
          <w:sz w:val="28"/>
          <w:szCs w:val="28"/>
        </w:rPr>
        <w:t>+ Số lượng lợn/heo nái đẻ, gồm: Số con lợn/heo nái đã đẻ từ một lứa trở lên.</w:t>
      </w:r>
    </w:p>
    <w:p w14:paraId="1AF27FA8"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Số lượng lợn/heo đực giống gồm: Số lợn/heo đực được chọn lọc để nuôi với mục đích phối giống và những con đực đã sử dụng để phối giống hoặc khai thác tinh.</w:t>
      </w:r>
    </w:p>
    <w:p w14:paraId="0ADDA649" w14:textId="24093F32"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b) Số lượng gia cầm </w:t>
      </w:r>
      <w:r w:rsidR="00F97C6C" w:rsidRPr="00FA5475">
        <w:rPr>
          <w:rFonts w:ascii="Times New Roman" w:eastAsia="Times New Roman" w:hAnsi="Times New Roman" w:cs="Times New Roman"/>
          <w:color w:val="000000"/>
          <w:sz w:val="28"/>
          <w:szCs w:val="28"/>
        </w:rPr>
        <w:t>chủ yếu</w:t>
      </w:r>
    </w:p>
    <w:p w14:paraId="744100E7"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Số lượng gà, gồm: Các loại gà giống nội, giống lai, giống ngoại nuôi với mục đích lấy thịt, đẻ trứng (không bao gồm gà dưới 7 ngày tuổi). </w:t>
      </w:r>
    </w:p>
    <w:p w14:paraId="7CCC9B92"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Gà công nghiệp, gồm: Các loại gà có nguồn gốc từ các giống nhập ngoại được nuôi với mục đích để chuyên lấy thịt (gà chuyên thịt) hoặc để chuyên lấy trứng (gà chuyên trứng) và được nuôi theo một quy trình khép kín, sử dụng hoàn toàn thức ăn công nghiệp.</w:t>
      </w:r>
    </w:p>
    <w:p w14:paraId="50792168"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Gà đẻ trứng, gồm: Số gà mái nuôi đã đẻ trứng. </w:t>
      </w:r>
    </w:p>
    <w:p w14:paraId="520365E0" w14:textId="58FCDDA0"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Số lượng vịt, ngan gồm: Các loại nuôi với mục đích lấy thịt và đẻ trứng (không bao gồm những con dưới 7 ngày tuổi).</w:t>
      </w:r>
    </w:p>
    <w:p w14:paraId="6F536074"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2. Phân tổ chủ yếu</w:t>
      </w:r>
    </w:p>
    <w:p w14:paraId="6CA83E4B" w14:textId="23A680E8"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Loại </w:t>
      </w:r>
      <w:r w:rsidR="005A6134" w:rsidRPr="00FA5475">
        <w:rPr>
          <w:rFonts w:ascii="Times New Roman" w:eastAsia="Times New Roman" w:hAnsi="Times New Roman" w:cs="Times New Roman"/>
          <w:color w:val="000000"/>
          <w:sz w:val="28"/>
          <w:szCs w:val="28"/>
        </w:rPr>
        <w:t>gia súc, gia cầm;</w:t>
      </w:r>
    </w:p>
    <w:p w14:paraId="53BC25D1" w14:textId="419A60C4"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lastRenderedPageBreak/>
        <w:t xml:space="preserve">- Tỉnh, </w:t>
      </w:r>
      <w:r w:rsidR="005A6134" w:rsidRPr="00FA5475">
        <w:rPr>
          <w:rFonts w:ascii="Times New Roman" w:eastAsia="Times New Roman" w:hAnsi="Times New Roman" w:cs="Times New Roman"/>
          <w:color w:val="000000"/>
          <w:sz w:val="28"/>
          <w:szCs w:val="28"/>
        </w:rPr>
        <w:t xml:space="preserve">thành phố trực thuộc </w:t>
      </w:r>
      <w:r w:rsidR="00E437E9" w:rsidRPr="00FA5475">
        <w:rPr>
          <w:rFonts w:ascii="Times New Roman" w:eastAsia="Times New Roman" w:hAnsi="Times New Roman" w:cs="Times New Roman"/>
          <w:color w:val="000000"/>
          <w:sz w:val="28"/>
          <w:szCs w:val="28"/>
        </w:rPr>
        <w:t xml:space="preserve">Trung </w:t>
      </w:r>
      <w:r w:rsidR="005A6134" w:rsidRPr="00FA5475">
        <w:rPr>
          <w:rFonts w:ascii="Times New Roman" w:eastAsia="Times New Roman" w:hAnsi="Times New Roman" w:cs="Times New Roman"/>
          <w:color w:val="000000"/>
          <w:sz w:val="28"/>
          <w:szCs w:val="28"/>
        </w:rPr>
        <w:t>ương</w:t>
      </w:r>
      <w:r w:rsidR="00E437E9" w:rsidRPr="00FA5475">
        <w:rPr>
          <w:rFonts w:ascii="Times New Roman" w:eastAsia="Times New Roman" w:hAnsi="Times New Roman" w:cs="Times New Roman"/>
          <w:color w:val="000000"/>
          <w:sz w:val="28"/>
          <w:szCs w:val="28"/>
        </w:rPr>
        <w:t>.</w:t>
      </w:r>
    </w:p>
    <w:p w14:paraId="4B092CB5" w14:textId="5199ACFB"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3. Kỳ công bố:</w:t>
      </w:r>
      <w:r w:rsidRPr="00FA5475">
        <w:rPr>
          <w:rFonts w:ascii="Times New Roman" w:eastAsia="Times New Roman" w:hAnsi="Times New Roman" w:cs="Times New Roman"/>
          <w:color w:val="000000"/>
          <w:sz w:val="28"/>
          <w:szCs w:val="28"/>
        </w:rPr>
        <w:t xml:space="preserve"> </w:t>
      </w:r>
      <w:r w:rsidR="005A6134" w:rsidRPr="00FA5475">
        <w:rPr>
          <w:rFonts w:ascii="Times New Roman" w:eastAsia="Times New Roman" w:hAnsi="Times New Roman" w:cs="Times New Roman"/>
          <w:color w:val="000000"/>
          <w:sz w:val="28"/>
          <w:szCs w:val="28"/>
        </w:rPr>
        <w:t>Tháng.</w:t>
      </w:r>
    </w:p>
    <w:p w14:paraId="2ECE4F8B" w14:textId="5F7D2291" w:rsidR="0015277B"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4. Nguồn số liệu</w:t>
      </w:r>
      <w:r w:rsidR="005A6134" w:rsidRPr="00FA5475">
        <w:rPr>
          <w:rFonts w:ascii="Times New Roman" w:eastAsia="Times New Roman" w:hAnsi="Times New Roman" w:cs="Times New Roman"/>
          <w:color w:val="000000"/>
          <w:sz w:val="28"/>
          <w:szCs w:val="28"/>
        </w:rPr>
        <w:t xml:space="preserve"> </w:t>
      </w:r>
    </w:p>
    <w:p w14:paraId="2454006A" w14:textId="77777777" w:rsidR="0015277B" w:rsidRPr="00FA5475" w:rsidRDefault="0015277B"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Điều tra chăn nuôi;</w:t>
      </w:r>
    </w:p>
    <w:p w14:paraId="6E8A74A4" w14:textId="6D242CDE" w:rsidR="00592175" w:rsidRPr="00FA5475" w:rsidRDefault="0015277B"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w:t>
      </w:r>
      <w:r w:rsidR="005A6134" w:rsidRPr="00FA5475">
        <w:rPr>
          <w:rFonts w:ascii="Times New Roman" w:eastAsia="Times New Roman" w:hAnsi="Times New Roman" w:cs="Times New Roman"/>
          <w:color w:val="000000"/>
          <w:sz w:val="28"/>
          <w:szCs w:val="28"/>
        </w:rPr>
        <w:t>Chế độ báo cáo thống kê ngành Thống kê.</w:t>
      </w:r>
      <w:r w:rsidR="00592175" w:rsidRPr="00FA5475">
        <w:rPr>
          <w:rFonts w:ascii="Times New Roman" w:eastAsia="Times New Roman" w:hAnsi="Times New Roman" w:cs="Times New Roman"/>
          <w:color w:val="000000"/>
          <w:sz w:val="28"/>
          <w:szCs w:val="28"/>
        </w:rPr>
        <w:tab/>
      </w:r>
    </w:p>
    <w:p w14:paraId="3FE2F0E9" w14:textId="1630D774" w:rsidR="00E07FF4"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5. Cơ quan chịu trách nhiệm thu thập, tổng hợp</w:t>
      </w:r>
      <w:r w:rsidR="005A6134" w:rsidRPr="00FA5475">
        <w:rPr>
          <w:rFonts w:ascii="Times New Roman" w:eastAsia="Times New Roman" w:hAnsi="Times New Roman" w:cs="Times New Roman"/>
          <w:b/>
          <w:color w:val="000000"/>
          <w:sz w:val="28"/>
          <w:szCs w:val="28"/>
        </w:rPr>
        <w:t xml:space="preserve"> </w:t>
      </w:r>
    </w:p>
    <w:p w14:paraId="70BF47E8" w14:textId="015FD935" w:rsidR="00E07FF4" w:rsidRPr="00FA5475" w:rsidRDefault="00E07FF4" w:rsidP="00E07FF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75368D15" w14:textId="77777777" w:rsidR="00E07FF4" w:rsidRPr="00817AB6" w:rsidRDefault="00E07FF4" w:rsidP="00E07FF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59FBFF34" w14:textId="77777777" w:rsidR="00592175" w:rsidRPr="00FA5475" w:rsidRDefault="00592175" w:rsidP="0059217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0F3F5439" w14:textId="73F8A7BB" w:rsidR="00AB3580" w:rsidRPr="00FA5475" w:rsidRDefault="0015277B"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0306</w:t>
      </w:r>
      <w:r w:rsidR="00FA026A" w:rsidRPr="00FA5475">
        <w:rPr>
          <w:rFonts w:ascii="Times New Roman" w:eastAsia="Times New Roman" w:hAnsi="Times New Roman" w:cs="Times New Roman"/>
          <w:b/>
          <w:color w:val="000000"/>
          <w:sz w:val="28"/>
          <w:szCs w:val="28"/>
        </w:rPr>
        <w:t xml:space="preserve">. </w:t>
      </w:r>
      <w:r w:rsidR="00AB3580" w:rsidRPr="00FA5475">
        <w:rPr>
          <w:rFonts w:ascii="Times New Roman" w:eastAsia="Times New Roman" w:hAnsi="Times New Roman" w:cs="Times New Roman"/>
          <w:b/>
          <w:color w:val="000000"/>
          <w:sz w:val="28"/>
          <w:szCs w:val="28"/>
        </w:rPr>
        <w:t xml:space="preserve">Diện tích rừng </w:t>
      </w:r>
      <w:r w:rsidR="00F97C6C" w:rsidRPr="00FA5475">
        <w:rPr>
          <w:rFonts w:ascii="Times New Roman" w:eastAsia="Times New Roman" w:hAnsi="Times New Roman" w:cs="Times New Roman"/>
          <w:b/>
          <w:color w:val="000000"/>
          <w:sz w:val="28"/>
          <w:szCs w:val="28"/>
        </w:rPr>
        <w:t xml:space="preserve">mới </w:t>
      </w:r>
      <w:r w:rsidR="00AB3580" w:rsidRPr="00FA5475">
        <w:rPr>
          <w:rFonts w:ascii="Times New Roman" w:eastAsia="Times New Roman" w:hAnsi="Times New Roman" w:cs="Times New Roman"/>
          <w:b/>
          <w:color w:val="000000"/>
          <w:sz w:val="28"/>
          <w:szCs w:val="28"/>
        </w:rPr>
        <w:t xml:space="preserve">trồng </w:t>
      </w:r>
    </w:p>
    <w:p w14:paraId="57BF31FC" w14:textId="77777777" w:rsidR="00FA026A" w:rsidRPr="00FA5475" w:rsidRDefault="00FA026A" w:rsidP="00FA026A">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1. Khái niệm, phương pháp tính</w:t>
      </w:r>
    </w:p>
    <w:p w14:paraId="5CED7865" w14:textId="0B14D6D7" w:rsidR="00FA026A" w:rsidRPr="00FA5475" w:rsidRDefault="00FA026A" w:rsidP="00FA026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Diện tích rừng </w:t>
      </w:r>
      <w:r w:rsidR="00F97C6C" w:rsidRPr="00FA5475">
        <w:rPr>
          <w:rFonts w:ascii="Times New Roman" w:eastAsia="Times New Roman" w:hAnsi="Times New Roman" w:cs="Times New Roman"/>
          <w:color w:val="000000"/>
          <w:sz w:val="28"/>
          <w:szCs w:val="28"/>
        </w:rPr>
        <w:t xml:space="preserve">mới </w:t>
      </w:r>
      <w:r w:rsidRPr="00FA5475">
        <w:rPr>
          <w:rFonts w:ascii="Times New Roman" w:eastAsia="Times New Roman" w:hAnsi="Times New Roman" w:cs="Times New Roman"/>
          <w:color w:val="000000"/>
          <w:sz w:val="28"/>
          <w:szCs w:val="28"/>
        </w:rPr>
        <w:t xml:space="preserve">trồng là diện tích </w:t>
      </w:r>
      <w:r w:rsidR="00F97C6C" w:rsidRPr="00FA5475">
        <w:rPr>
          <w:rFonts w:ascii="Times New Roman" w:eastAsia="Times New Roman" w:hAnsi="Times New Roman" w:cs="Times New Roman"/>
          <w:color w:val="000000"/>
          <w:sz w:val="28"/>
          <w:szCs w:val="28"/>
        </w:rPr>
        <w:t xml:space="preserve">rừng được </w:t>
      </w:r>
      <w:r w:rsidRPr="00FA5475">
        <w:rPr>
          <w:rFonts w:ascii="Times New Roman" w:eastAsia="Times New Roman" w:hAnsi="Times New Roman" w:cs="Times New Roman"/>
          <w:color w:val="000000"/>
          <w:sz w:val="28"/>
          <w:szCs w:val="28"/>
        </w:rPr>
        <w:t xml:space="preserve">trồng mới các loại cây lâm nghiệp trên đất quy hoạch lâm nghiệp và trên đất ngoài quy hoạch lâm nghiệp trong </w:t>
      </w:r>
      <w:r w:rsidR="00F97C6C" w:rsidRPr="00FA5475">
        <w:rPr>
          <w:rFonts w:ascii="Times New Roman" w:eastAsia="Times New Roman" w:hAnsi="Times New Roman" w:cs="Times New Roman"/>
          <w:color w:val="000000"/>
          <w:sz w:val="28"/>
          <w:szCs w:val="28"/>
        </w:rPr>
        <w:t>kỳ</w:t>
      </w:r>
      <w:r w:rsidRPr="00FA5475">
        <w:rPr>
          <w:rFonts w:ascii="Times New Roman" w:eastAsia="Times New Roman" w:hAnsi="Times New Roman" w:cs="Times New Roman"/>
          <w:color w:val="000000"/>
          <w:sz w:val="28"/>
          <w:szCs w:val="28"/>
        </w:rPr>
        <w:t xml:space="preserve"> báo cáo, có quy mô diện tích từ 0,3 héc ta trở lên, nếu là dải cây phải có chiều rộng tối thiểu 20 mét và có từ 3 hàng cây trở lên. </w:t>
      </w:r>
      <w:r w:rsidR="000241BA" w:rsidRPr="00FA5475">
        <w:rPr>
          <w:rFonts w:ascii="Times New Roman" w:eastAsia="Times New Roman" w:hAnsi="Times New Roman" w:cs="Times New Roman"/>
          <w:color w:val="000000"/>
          <w:sz w:val="28"/>
          <w:szCs w:val="28"/>
        </w:rPr>
        <w:t>Những diện tích</w:t>
      </w:r>
      <w:r w:rsidRPr="00FA5475">
        <w:rPr>
          <w:rFonts w:ascii="Times New Roman" w:eastAsia="Times New Roman" w:hAnsi="Times New Roman" w:cs="Times New Roman"/>
          <w:color w:val="000000"/>
          <w:sz w:val="28"/>
          <w:szCs w:val="28"/>
        </w:rPr>
        <w:t xml:space="preserve"> phải trồng đi trồng lại nhiều lần </w:t>
      </w:r>
      <w:r w:rsidR="000241BA" w:rsidRPr="00FA5475">
        <w:rPr>
          <w:rFonts w:ascii="Times New Roman" w:eastAsia="Times New Roman" w:hAnsi="Times New Roman" w:cs="Times New Roman"/>
          <w:color w:val="000000"/>
          <w:sz w:val="28"/>
          <w:szCs w:val="28"/>
        </w:rPr>
        <w:t>trong kỳ</w:t>
      </w:r>
      <w:r w:rsidRPr="00FA5475">
        <w:rPr>
          <w:rFonts w:ascii="Times New Roman" w:eastAsia="Times New Roman" w:hAnsi="Times New Roman" w:cs="Times New Roman"/>
          <w:color w:val="000000"/>
          <w:sz w:val="28"/>
          <w:szCs w:val="28"/>
        </w:rPr>
        <w:t xml:space="preserve"> cũng chỉ tính một lần diện tích rừng trồng mới tại thời điểm quan sát</w:t>
      </w:r>
      <w:r w:rsidR="00BC6998" w:rsidRPr="00FA5475">
        <w:rPr>
          <w:rFonts w:ascii="Times New Roman" w:eastAsia="Times New Roman" w:hAnsi="Times New Roman" w:cs="Times New Roman"/>
          <w:color w:val="000000"/>
          <w:sz w:val="28"/>
          <w:szCs w:val="28"/>
        </w:rPr>
        <w:t xml:space="preserve"> </w:t>
      </w:r>
      <w:r w:rsidR="000241BA" w:rsidRPr="00FA5475">
        <w:rPr>
          <w:rFonts w:ascii="Times New Roman" w:eastAsia="Times New Roman" w:hAnsi="Times New Roman" w:cs="Times New Roman"/>
          <w:color w:val="000000"/>
          <w:sz w:val="28"/>
          <w:szCs w:val="28"/>
        </w:rPr>
        <w:t xml:space="preserve">(cuối kỳ báo cáo). </w:t>
      </w:r>
    </w:p>
    <w:p w14:paraId="1D30B175" w14:textId="49D8DF12" w:rsidR="00FA026A" w:rsidRPr="00FA5475" w:rsidRDefault="00FA026A" w:rsidP="00FA026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Diện tích rừng </w:t>
      </w:r>
      <w:r w:rsidR="000241BA" w:rsidRPr="00FA5475">
        <w:rPr>
          <w:rFonts w:ascii="Times New Roman" w:eastAsia="Times New Roman" w:hAnsi="Times New Roman" w:cs="Times New Roman"/>
          <w:color w:val="000000"/>
          <w:sz w:val="28"/>
          <w:szCs w:val="28"/>
        </w:rPr>
        <w:t xml:space="preserve">mới </w:t>
      </w:r>
      <w:r w:rsidRPr="00FA5475">
        <w:rPr>
          <w:rFonts w:ascii="Times New Roman" w:eastAsia="Times New Roman" w:hAnsi="Times New Roman" w:cs="Times New Roman"/>
          <w:color w:val="000000"/>
          <w:sz w:val="28"/>
          <w:szCs w:val="28"/>
        </w:rPr>
        <w:t xml:space="preserve">trồng gồm diện tích rừng </w:t>
      </w:r>
      <w:r w:rsidR="000241BA" w:rsidRPr="00FA5475">
        <w:rPr>
          <w:rFonts w:ascii="Times New Roman" w:eastAsia="Times New Roman" w:hAnsi="Times New Roman" w:cs="Times New Roman"/>
          <w:color w:val="000000"/>
          <w:sz w:val="28"/>
          <w:szCs w:val="28"/>
        </w:rPr>
        <w:t xml:space="preserve">mới </w:t>
      </w:r>
      <w:r w:rsidRPr="00FA5475">
        <w:rPr>
          <w:rFonts w:ascii="Times New Roman" w:eastAsia="Times New Roman" w:hAnsi="Times New Roman" w:cs="Times New Roman"/>
          <w:color w:val="000000"/>
          <w:sz w:val="28"/>
          <w:szCs w:val="28"/>
        </w:rPr>
        <w:t xml:space="preserve">trồng của các loại hình kinh tế </w:t>
      </w:r>
      <w:r w:rsidR="000241BA" w:rsidRPr="00FA5475">
        <w:rPr>
          <w:rFonts w:ascii="Times New Roman" w:eastAsia="Times New Roman" w:hAnsi="Times New Roman" w:cs="Times New Roman"/>
          <w:color w:val="000000"/>
          <w:sz w:val="28"/>
          <w:szCs w:val="28"/>
        </w:rPr>
        <w:t>trên địa bàn thực hiện trong kỳ báo cáo</w:t>
      </w:r>
      <w:r w:rsidRPr="00FA5475">
        <w:rPr>
          <w:rFonts w:ascii="Times New Roman" w:eastAsia="Times New Roman" w:hAnsi="Times New Roman" w:cs="Times New Roman"/>
          <w:color w:val="000000"/>
          <w:sz w:val="28"/>
          <w:szCs w:val="28"/>
        </w:rPr>
        <w:t>.</w:t>
      </w:r>
    </w:p>
    <w:p w14:paraId="70148528" w14:textId="7E7D549A" w:rsidR="00FA026A" w:rsidRPr="00FA5475" w:rsidRDefault="00FA026A" w:rsidP="00FA026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Căn cứ vào mục đích sử dụng, diện tích rừng </w:t>
      </w:r>
      <w:r w:rsidR="000241BA" w:rsidRPr="00FA5475">
        <w:rPr>
          <w:rFonts w:ascii="Times New Roman" w:eastAsia="Times New Roman" w:hAnsi="Times New Roman" w:cs="Times New Roman"/>
          <w:color w:val="000000"/>
          <w:sz w:val="28"/>
          <w:szCs w:val="28"/>
        </w:rPr>
        <w:t xml:space="preserve">mới </w:t>
      </w:r>
      <w:r w:rsidRPr="00FA5475">
        <w:rPr>
          <w:rFonts w:ascii="Times New Roman" w:eastAsia="Times New Roman" w:hAnsi="Times New Roman" w:cs="Times New Roman"/>
          <w:color w:val="000000"/>
          <w:sz w:val="28"/>
          <w:szCs w:val="28"/>
        </w:rPr>
        <w:t xml:space="preserve">trồng được chia thành các loại: Diện tích rừng sản xuất </w:t>
      </w:r>
      <w:r w:rsidR="000241BA" w:rsidRPr="00FA5475">
        <w:rPr>
          <w:rFonts w:ascii="Times New Roman" w:eastAsia="Times New Roman" w:hAnsi="Times New Roman" w:cs="Times New Roman"/>
          <w:color w:val="000000"/>
          <w:sz w:val="28"/>
          <w:szCs w:val="28"/>
        </w:rPr>
        <w:t xml:space="preserve">mới </w:t>
      </w:r>
      <w:r w:rsidRPr="00FA5475">
        <w:rPr>
          <w:rFonts w:ascii="Times New Roman" w:eastAsia="Times New Roman" w:hAnsi="Times New Roman" w:cs="Times New Roman"/>
          <w:color w:val="000000"/>
          <w:sz w:val="28"/>
          <w:szCs w:val="28"/>
        </w:rPr>
        <w:t xml:space="preserve">trồng; diện tích rừng phòng hộ </w:t>
      </w:r>
      <w:r w:rsidR="000241BA" w:rsidRPr="00FA5475">
        <w:rPr>
          <w:rFonts w:ascii="Times New Roman" w:eastAsia="Times New Roman" w:hAnsi="Times New Roman" w:cs="Times New Roman"/>
          <w:color w:val="000000"/>
          <w:sz w:val="28"/>
          <w:szCs w:val="28"/>
        </w:rPr>
        <w:t xml:space="preserve">mới </w:t>
      </w:r>
      <w:r w:rsidRPr="00FA5475">
        <w:rPr>
          <w:rFonts w:ascii="Times New Roman" w:eastAsia="Times New Roman" w:hAnsi="Times New Roman" w:cs="Times New Roman"/>
          <w:color w:val="000000"/>
          <w:sz w:val="28"/>
          <w:szCs w:val="28"/>
        </w:rPr>
        <w:t xml:space="preserve">trồng; diện tích rừng đặc dụng </w:t>
      </w:r>
      <w:r w:rsidR="000241BA" w:rsidRPr="00FA5475">
        <w:rPr>
          <w:rFonts w:ascii="Times New Roman" w:eastAsia="Times New Roman" w:hAnsi="Times New Roman" w:cs="Times New Roman"/>
          <w:color w:val="000000"/>
          <w:sz w:val="28"/>
          <w:szCs w:val="28"/>
        </w:rPr>
        <w:t xml:space="preserve">mới </w:t>
      </w:r>
      <w:r w:rsidRPr="00FA5475">
        <w:rPr>
          <w:rFonts w:ascii="Times New Roman" w:eastAsia="Times New Roman" w:hAnsi="Times New Roman" w:cs="Times New Roman"/>
          <w:color w:val="000000"/>
          <w:sz w:val="28"/>
          <w:szCs w:val="28"/>
        </w:rPr>
        <w:t>trồng.</w:t>
      </w:r>
    </w:p>
    <w:p w14:paraId="2550A2B1" w14:textId="5A7F08C8" w:rsidR="00FA026A" w:rsidRPr="00FA5475" w:rsidRDefault="00FA026A" w:rsidP="00FA026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2. Phân tổ chủ yếu</w:t>
      </w:r>
      <w:r w:rsidR="000241BA" w:rsidRPr="00FA5475">
        <w:rPr>
          <w:rFonts w:ascii="Times New Roman" w:eastAsia="Times New Roman" w:hAnsi="Times New Roman" w:cs="Times New Roman"/>
          <w:color w:val="000000"/>
          <w:sz w:val="28"/>
          <w:szCs w:val="28"/>
        </w:rPr>
        <w:t>:</w:t>
      </w:r>
      <w:r w:rsidR="00071767"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rPr>
        <w:t xml:space="preserve">Tỉnh, thành phố trực thuộc </w:t>
      </w:r>
      <w:r w:rsidR="00E437E9" w:rsidRPr="00FA5475">
        <w:rPr>
          <w:rFonts w:ascii="Times New Roman" w:eastAsia="Times New Roman" w:hAnsi="Times New Roman" w:cs="Times New Roman"/>
          <w:color w:val="000000"/>
          <w:sz w:val="28"/>
          <w:szCs w:val="28"/>
        </w:rPr>
        <w:t xml:space="preserve">Trung </w:t>
      </w:r>
      <w:r w:rsidRPr="00FA5475">
        <w:rPr>
          <w:rFonts w:ascii="Times New Roman" w:eastAsia="Times New Roman" w:hAnsi="Times New Roman" w:cs="Times New Roman"/>
          <w:color w:val="000000"/>
          <w:sz w:val="28"/>
          <w:szCs w:val="28"/>
        </w:rPr>
        <w:t>ương.</w:t>
      </w:r>
    </w:p>
    <w:p w14:paraId="7D05E83F" w14:textId="27DA7799" w:rsidR="00FA026A" w:rsidRPr="00FA5475" w:rsidRDefault="00FA026A" w:rsidP="00FA026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3. Kỳ công bố:</w:t>
      </w:r>
      <w:r w:rsidRPr="00FA5475">
        <w:rPr>
          <w:rFonts w:ascii="Times New Roman" w:eastAsia="Times New Roman" w:hAnsi="Times New Roman" w:cs="Times New Roman"/>
          <w:color w:val="000000"/>
          <w:sz w:val="28"/>
          <w:szCs w:val="28"/>
        </w:rPr>
        <w:t xml:space="preserve"> Tháng.</w:t>
      </w:r>
    </w:p>
    <w:p w14:paraId="635EAAE5" w14:textId="69DC0C2A" w:rsidR="00FA026A" w:rsidRPr="00FA5475" w:rsidRDefault="00FA026A" w:rsidP="00FA026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4. Nguồn số liệu:</w:t>
      </w:r>
      <w:r w:rsidRPr="00FA5475">
        <w:rPr>
          <w:rFonts w:ascii="Times New Roman" w:eastAsia="Times New Roman" w:hAnsi="Times New Roman" w:cs="Times New Roman"/>
          <w:color w:val="000000"/>
          <w:sz w:val="28"/>
          <w:szCs w:val="28"/>
        </w:rPr>
        <w:t xml:space="preserve"> Chế độ báo cáo thống kê ngành Thống kê.</w:t>
      </w:r>
    </w:p>
    <w:p w14:paraId="0EA9E002" w14:textId="291AD540" w:rsidR="00E07FF4" w:rsidRPr="00FA5475" w:rsidRDefault="00FA026A" w:rsidP="00FA026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5. Cơ quan chịu trách nhiệm thu thập, tổng hợp</w:t>
      </w:r>
      <w:r w:rsidRPr="00FA5475">
        <w:rPr>
          <w:rFonts w:ascii="Times New Roman" w:eastAsia="Times New Roman" w:hAnsi="Times New Roman" w:cs="Times New Roman"/>
          <w:color w:val="000000"/>
          <w:sz w:val="28"/>
          <w:szCs w:val="28"/>
        </w:rPr>
        <w:t xml:space="preserve"> </w:t>
      </w:r>
    </w:p>
    <w:p w14:paraId="6062901F" w14:textId="0AAD8340" w:rsidR="00E07FF4" w:rsidRPr="00FA5475" w:rsidRDefault="00E07FF4" w:rsidP="00E07FF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403FE6DA" w14:textId="77777777" w:rsidR="00E07FF4" w:rsidRPr="00817AB6" w:rsidRDefault="00E07FF4" w:rsidP="00E07FF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5A6A3032" w14:textId="77777777" w:rsidR="00FA026A" w:rsidRPr="00FA5475" w:rsidRDefault="00FA026A"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0B8EBAC5" w14:textId="3FF51FB8" w:rsidR="00AB3580" w:rsidRPr="00FA5475" w:rsidRDefault="0015277B"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0307</w:t>
      </w:r>
      <w:r w:rsidR="000719C4" w:rsidRPr="00FA5475">
        <w:rPr>
          <w:rFonts w:ascii="Times New Roman" w:eastAsia="Times New Roman" w:hAnsi="Times New Roman" w:cs="Times New Roman"/>
          <w:b/>
          <w:color w:val="000000"/>
          <w:sz w:val="28"/>
          <w:szCs w:val="28"/>
        </w:rPr>
        <w:t xml:space="preserve">. </w:t>
      </w:r>
      <w:r w:rsidR="00AB3580" w:rsidRPr="00FA5475">
        <w:rPr>
          <w:rFonts w:ascii="Times New Roman" w:eastAsia="Times New Roman" w:hAnsi="Times New Roman" w:cs="Times New Roman"/>
          <w:b/>
          <w:color w:val="000000"/>
          <w:sz w:val="28"/>
          <w:szCs w:val="28"/>
        </w:rPr>
        <w:t>Số cây lâm nghiệp trồng phân tán</w:t>
      </w:r>
    </w:p>
    <w:p w14:paraId="65C4ACC3" w14:textId="77777777" w:rsidR="001C13C2" w:rsidRPr="00FA5475" w:rsidRDefault="001C13C2" w:rsidP="001C13C2">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1. Khái niệm, phương pháp tính</w:t>
      </w:r>
    </w:p>
    <w:p w14:paraId="3281C56B" w14:textId="187B9715" w:rsidR="001C13C2" w:rsidRPr="00FA5475" w:rsidRDefault="001C13C2" w:rsidP="001C13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Theo khoản 1 Điều 3 Thông tư 22/2021/TT-BNNPTNT, cây trồng lâm nghiệp (hay cây lâm nghiệp) là những loài cây gỗ và lâm sản ngoài gỗ trồng trên đất rừng đặc dụng, rừng phòng hộ, rừng sản xuất và trồng phân tán.</w:t>
      </w:r>
    </w:p>
    <w:p w14:paraId="585FC590" w14:textId="25A1933D" w:rsidR="000241BA" w:rsidRPr="00FA5475" w:rsidRDefault="000241BA" w:rsidP="001C13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Cây lâm nghiệp trồng phân tán là cây trồng lâm nghiệp được trồng trên diện tích dưới 0,3 ha của các loại đất tận dụng như: </w:t>
      </w:r>
      <w:r w:rsidR="00A161DE">
        <w:rPr>
          <w:rFonts w:ascii="Times New Roman" w:eastAsia="Times New Roman" w:hAnsi="Times New Roman" w:cs="Times New Roman"/>
          <w:color w:val="000000"/>
          <w:sz w:val="28"/>
          <w:szCs w:val="28"/>
        </w:rPr>
        <w:t>V</w:t>
      </w:r>
      <w:r w:rsidRPr="00FA5475">
        <w:rPr>
          <w:rFonts w:ascii="Times New Roman" w:eastAsia="Times New Roman" w:hAnsi="Times New Roman" w:cs="Times New Roman"/>
          <w:color w:val="000000"/>
          <w:sz w:val="28"/>
          <w:szCs w:val="28"/>
        </w:rPr>
        <w:t xml:space="preserve">ườn, đất ven đường, ven kênh </w:t>
      </w:r>
      <w:r w:rsidRPr="00FA5475">
        <w:rPr>
          <w:rFonts w:ascii="Times New Roman" w:eastAsia="Times New Roman" w:hAnsi="Times New Roman" w:cs="Times New Roman"/>
          <w:color w:val="000000"/>
          <w:sz w:val="28"/>
          <w:szCs w:val="28"/>
        </w:rPr>
        <w:lastRenderedPageBreak/>
        <w:t xml:space="preserve">mương, trên bờ vùng bờ đồng, trên các mảnh đất nhỏ phân tán khác nhằm cung cấp cho nhu cầu tại chỗ về gỗ, củi của hộ gia đình, cá nhân và cộng đồng; đồng thời góp phần phòng hộ môi trường trong khoảng thời gian nhất định hiện còn sống đến thời điểm thống kê. Cây lâm nghiệp trồng phân tán không bao gồm những cây trồng nhằm mục đích tạo cảnh quan, trang trí như: </w:t>
      </w:r>
      <w:r w:rsidR="00A161DE">
        <w:rPr>
          <w:rFonts w:ascii="Times New Roman" w:eastAsia="Times New Roman" w:hAnsi="Times New Roman" w:cs="Times New Roman"/>
          <w:color w:val="000000"/>
          <w:sz w:val="28"/>
          <w:szCs w:val="28"/>
        </w:rPr>
        <w:t>C</w:t>
      </w:r>
      <w:r w:rsidRPr="00FA5475">
        <w:rPr>
          <w:rFonts w:ascii="Times New Roman" w:eastAsia="Times New Roman" w:hAnsi="Times New Roman" w:cs="Times New Roman"/>
          <w:color w:val="000000"/>
          <w:sz w:val="28"/>
          <w:szCs w:val="28"/>
        </w:rPr>
        <w:t>ây trồng trong công viên, khu vực đô thị hoặc khu đô thị mới.</w:t>
      </w:r>
    </w:p>
    <w:p w14:paraId="622079F0" w14:textId="429A54D1" w:rsidR="001C13C2" w:rsidRPr="00FA5475" w:rsidRDefault="001C13C2" w:rsidP="001C13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2. Phân tổ chủ yếu:</w:t>
      </w:r>
      <w:r w:rsidRPr="00FA5475">
        <w:rPr>
          <w:rFonts w:ascii="Times New Roman" w:eastAsia="Times New Roman" w:hAnsi="Times New Roman" w:cs="Times New Roman"/>
          <w:color w:val="000000"/>
          <w:sz w:val="28"/>
          <w:szCs w:val="28"/>
        </w:rPr>
        <w:t xml:space="preserve"> Tỉnh, thành phố trực thuộc </w:t>
      </w:r>
      <w:r w:rsidR="00E437E9" w:rsidRPr="00FA5475">
        <w:rPr>
          <w:rFonts w:ascii="Times New Roman" w:eastAsia="Times New Roman" w:hAnsi="Times New Roman" w:cs="Times New Roman"/>
          <w:color w:val="000000"/>
          <w:sz w:val="28"/>
          <w:szCs w:val="28"/>
        </w:rPr>
        <w:t xml:space="preserve">Trung </w:t>
      </w:r>
      <w:r w:rsidRPr="00FA5475">
        <w:rPr>
          <w:rFonts w:ascii="Times New Roman" w:eastAsia="Times New Roman" w:hAnsi="Times New Roman" w:cs="Times New Roman"/>
          <w:color w:val="000000"/>
          <w:sz w:val="28"/>
          <w:szCs w:val="28"/>
        </w:rPr>
        <w:t>ương.</w:t>
      </w:r>
    </w:p>
    <w:p w14:paraId="12F2D637" w14:textId="04BF4A29" w:rsidR="001C13C2" w:rsidRPr="00FA5475" w:rsidRDefault="001C13C2" w:rsidP="001C13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3. Kỳ công bố:</w:t>
      </w:r>
      <w:r w:rsidRPr="00FA5475">
        <w:rPr>
          <w:rFonts w:ascii="Times New Roman" w:eastAsia="Times New Roman" w:hAnsi="Times New Roman" w:cs="Times New Roman"/>
          <w:color w:val="000000"/>
          <w:sz w:val="28"/>
          <w:szCs w:val="28"/>
        </w:rPr>
        <w:t xml:space="preserve"> </w:t>
      </w:r>
      <w:r w:rsidR="00071767" w:rsidRPr="00FA5475">
        <w:rPr>
          <w:rFonts w:ascii="Times New Roman" w:eastAsia="Times New Roman" w:hAnsi="Times New Roman" w:cs="Times New Roman"/>
          <w:color w:val="000000"/>
          <w:sz w:val="28"/>
          <w:szCs w:val="28"/>
        </w:rPr>
        <w:t>Năm</w:t>
      </w:r>
      <w:r w:rsidRPr="00FA5475">
        <w:rPr>
          <w:rFonts w:ascii="Times New Roman" w:eastAsia="Times New Roman" w:hAnsi="Times New Roman" w:cs="Times New Roman"/>
          <w:color w:val="000000"/>
          <w:sz w:val="28"/>
          <w:szCs w:val="28"/>
        </w:rPr>
        <w:t>.</w:t>
      </w:r>
    </w:p>
    <w:p w14:paraId="0910B049" w14:textId="77777777" w:rsidR="001C13C2" w:rsidRPr="00FA5475" w:rsidRDefault="001C13C2" w:rsidP="001C13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4. Nguồn số liệu:</w:t>
      </w:r>
      <w:r w:rsidRPr="00FA5475">
        <w:rPr>
          <w:rFonts w:ascii="Times New Roman" w:eastAsia="Times New Roman" w:hAnsi="Times New Roman" w:cs="Times New Roman"/>
          <w:color w:val="000000"/>
          <w:sz w:val="28"/>
          <w:szCs w:val="28"/>
        </w:rPr>
        <w:t xml:space="preserve"> Chế độ báo cáo thống kê ngành Thống kê.</w:t>
      </w:r>
    </w:p>
    <w:p w14:paraId="1AEB007E" w14:textId="579E79BC" w:rsidR="00E07FF4" w:rsidRPr="00FA5475" w:rsidRDefault="001C13C2" w:rsidP="001C13C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5. Cơ quan chịu trách nhiệm thu thập, tổng hợp</w:t>
      </w:r>
      <w:r w:rsidRPr="00FA5475">
        <w:rPr>
          <w:rFonts w:ascii="Times New Roman" w:eastAsia="Times New Roman" w:hAnsi="Times New Roman" w:cs="Times New Roman"/>
          <w:color w:val="000000"/>
          <w:sz w:val="28"/>
          <w:szCs w:val="28"/>
        </w:rPr>
        <w:t xml:space="preserve"> </w:t>
      </w:r>
    </w:p>
    <w:p w14:paraId="1F84908E" w14:textId="5652C84A" w:rsidR="00E07FF4" w:rsidRPr="00FA5475" w:rsidRDefault="00E07FF4" w:rsidP="00E07FF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3BAA65E3" w14:textId="77777777" w:rsidR="00E07FF4" w:rsidRPr="00817AB6" w:rsidRDefault="00E07FF4" w:rsidP="00E07FF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39F265A0" w14:textId="77777777" w:rsidR="000719C4" w:rsidRPr="00FA5475" w:rsidRDefault="000719C4"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7D9FC38C" w14:textId="2A6DA5B6" w:rsidR="00AB3580" w:rsidRPr="00FA5475" w:rsidRDefault="0015277B"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0308</w:t>
      </w:r>
      <w:r w:rsidR="00B0385E" w:rsidRPr="00FA5475">
        <w:rPr>
          <w:rFonts w:ascii="Times New Roman" w:eastAsia="Times New Roman" w:hAnsi="Times New Roman" w:cs="Times New Roman"/>
          <w:b/>
          <w:color w:val="000000"/>
          <w:sz w:val="28"/>
          <w:szCs w:val="28"/>
        </w:rPr>
        <w:t xml:space="preserve">. </w:t>
      </w:r>
      <w:r w:rsidR="00AB3580" w:rsidRPr="00FA5475">
        <w:rPr>
          <w:rFonts w:ascii="Times New Roman" w:eastAsia="Times New Roman" w:hAnsi="Times New Roman" w:cs="Times New Roman"/>
          <w:b/>
          <w:color w:val="000000"/>
          <w:sz w:val="28"/>
          <w:szCs w:val="28"/>
        </w:rPr>
        <w:t>Sản lượng gỗ khai thác</w:t>
      </w:r>
      <w:r w:rsidR="000241BA" w:rsidRPr="00FA5475">
        <w:rPr>
          <w:rFonts w:ascii="Times New Roman" w:eastAsia="Times New Roman" w:hAnsi="Times New Roman" w:cs="Times New Roman"/>
          <w:b/>
          <w:color w:val="000000"/>
          <w:sz w:val="28"/>
          <w:szCs w:val="28"/>
        </w:rPr>
        <w:t xml:space="preserve"> từ rừng</w:t>
      </w:r>
    </w:p>
    <w:p w14:paraId="6F92720B" w14:textId="77777777" w:rsidR="00B0385E" w:rsidRPr="00FA5475" w:rsidRDefault="00B0385E" w:rsidP="00B0385E">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1. Khái niệm, phương pháp tính</w:t>
      </w:r>
    </w:p>
    <w:p w14:paraId="602DFFDD" w14:textId="35B49E9B" w:rsidR="00B0385E" w:rsidRPr="00FA5475" w:rsidRDefault="00B0385E" w:rsidP="00B0385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Sản lượng gỗ </w:t>
      </w:r>
      <w:r w:rsidR="000241BA" w:rsidRPr="00FA5475">
        <w:rPr>
          <w:rFonts w:ascii="Times New Roman" w:eastAsia="Times New Roman" w:hAnsi="Times New Roman" w:cs="Times New Roman"/>
          <w:color w:val="000000"/>
          <w:sz w:val="28"/>
          <w:szCs w:val="28"/>
        </w:rPr>
        <w:t xml:space="preserve">khai thác từ rừng </w:t>
      </w:r>
      <w:r w:rsidRPr="00FA5475">
        <w:rPr>
          <w:rFonts w:ascii="Times New Roman" w:eastAsia="Times New Roman" w:hAnsi="Times New Roman" w:cs="Times New Roman"/>
          <w:color w:val="000000"/>
          <w:sz w:val="28"/>
          <w:szCs w:val="28"/>
        </w:rPr>
        <w:t>là sản lượng sản phẩm chính của các loại cây lâm nghiệp thân gỗ được khai thác từ rừng tự nhiên, rừng trồng (kể cả trên đất quy hoạch lâm nghiệp và đất ngoài quy hoạch lâm nghiệp</w:t>
      </w:r>
      <w:r w:rsidR="000241BA" w:rsidRPr="00FA5475">
        <w:rPr>
          <w:rFonts w:ascii="Times New Roman" w:eastAsia="Times New Roman" w:hAnsi="Times New Roman" w:cs="Times New Roman"/>
          <w:color w:val="000000"/>
          <w:sz w:val="28"/>
          <w:szCs w:val="28"/>
        </w:rPr>
        <w:t xml:space="preserve">). Gỗ khai thác là khối lượng gỗ còn nguyên hình dạng </w:t>
      </w:r>
      <w:r w:rsidRPr="00FA5475">
        <w:rPr>
          <w:rFonts w:ascii="Times New Roman" w:eastAsia="Times New Roman" w:hAnsi="Times New Roman" w:cs="Times New Roman"/>
          <w:color w:val="000000"/>
          <w:sz w:val="28"/>
          <w:szCs w:val="28"/>
        </w:rPr>
        <w:t xml:space="preserve">được sử dụng làm nguyên liệu cho công nghiệp chế biến gỗ; sản xuất đồ mộc; dùng để đun nấu, sưởi ấm. </w:t>
      </w:r>
    </w:p>
    <w:p w14:paraId="74A8F718" w14:textId="641E797F" w:rsidR="00B0385E" w:rsidRPr="00FA5475" w:rsidRDefault="00B0385E" w:rsidP="00B0385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Sản lượng gỗ không bao gồm gỗ từ cây nông nghiệp (gỗ cao su, cành, thân của cây ăn quả</w:t>
      </w:r>
      <w:r w:rsidR="00A161DE">
        <w:rPr>
          <w:rFonts w:ascii="Times New Roman" w:eastAsia="Times New Roman" w:hAnsi="Times New Roman" w:cs="Times New Roman"/>
          <w:color w:val="000000"/>
          <w:sz w:val="28"/>
          <w:szCs w:val="28"/>
        </w:rPr>
        <w:t>,</w:t>
      </w:r>
      <w:r w:rsidR="00817AB6">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rPr>
        <w:t>...).</w:t>
      </w:r>
    </w:p>
    <w:p w14:paraId="5E72E04A" w14:textId="19EFB0E2" w:rsidR="00B0385E" w:rsidRPr="00FA5475" w:rsidRDefault="00B0385E" w:rsidP="00B0385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 xml:space="preserve">2. Phân tổ chủ yếu: </w:t>
      </w:r>
      <w:r w:rsidRPr="00FA5475">
        <w:rPr>
          <w:rFonts w:ascii="Times New Roman" w:eastAsia="Times New Roman" w:hAnsi="Times New Roman" w:cs="Times New Roman"/>
          <w:color w:val="000000"/>
          <w:sz w:val="28"/>
          <w:szCs w:val="28"/>
        </w:rPr>
        <w:t>Tỉnh, thành phố trực thuộc Trung ương.</w:t>
      </w:r>
    </w:p>
    <w:p w14:paraId="781366E6" w14:textId="0E347448" w:rsidR="00B0385E" w:rsidRPr="00FA5475" w:rsidRDefault="00B0385E" w:rsidP="00B0385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3. Kỳ công bố:</w:t>
      </w:r>
      <w:r w:rsidRPr="00FA5475">
        <w:rPr>
          <w:rFonts w:ascii="Times New Roman" w:eastAsia="Times New Roman" w:hAnsi="Times New Roman" w:cs="Times New Roman"/>
          <w:color w:val="000000"/>
          <w:sz w:val="28"/>
          <w:szCs w:val="28"/>
        </w:rPr>
        <w:t xml:space="preserve"> Tháng.</w:t>
      </w:r>
    </w:p>
    <w:p w14:paraId="3808F2EA" w14:textId="09333BC6" w:rsidR="00B0385E" w:rsidRPr="00FA5475" w:rsidRDefault="00B0385E" w:rsidP="00B0385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4. Nguồn số liệu:</w:t>
      </w:r>
      <w:r w:rsidRPr="00FA5475">
        <w:rPr>
          <w:rFonts w:ascii="Times New Roman" w:eastAsia="Times New Roman" w:hAnsi="Times New Roman" w:cs="Times New Roman"/>
          <w:color w:val="000000"/>
          <w:sz w:val="28"/>
          <w:szCs w:val="28"/>
        </w:rPr>
        <w:t xml:space="preserve"> Chế độ báo cáo thống kê ngành Thống kê.</w:t>
      </w:r>
    </w:p>
    <w:p w14:paraId="30E938C1" w14:textId="1EF93C22" w:rsidR="00E07FF4" w:rsidRPr="00FA5475" w:rsidRDefault="00B0385E" w:rsidP="00B0385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5. Cơ quan chịu trách nhiệm thu thập, tổng hợp</w:t>
      </w:r>
      <w:r w:rsidRPr="00FA5475">
        <w:rPr>
          <w:rFonts w:ascii="Times New Roman" w:eastAsia="Times New Roman" w:hAnsi="Times New Roman" w:cs="Times New Roman"/>
          <w:color w:val="000000"/>
          <w:sz w:val="28"/>
          <w:szCs w:val="28"/>
        </w:rPr>
        <w:t xml:space="preserve"> </w:t>
      </w:r>
    </w:p>
    <w:p w14:paraId="2F209F16" w14:textId="73542F59" w:rsidR="00E07FF4" w:rsidRPr="00FA5475" w:rsidRDefault="00E07FF4" w:rsidP="00E07FF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1183E3F7" w14:textId="77777777" w:rsidR="00E07FF4" w:rsidRPr="00817AB6" w:rsidRDefault="00E07FF4" w:rsidP="00E07FF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3ED29706" w14:textId="77777777" w:rsidR="00B0385E" w:rsidRPr="00FA5475" w:rsidRDefault="00B0385E" w:rsidP="00B0385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751DC399" w14:textId="26A49DED" w:rsidR="00AB3580" w:rsidRPr="00FA5475" w:rsidRDefault="0015277B"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0309</w:t>
      </w:r>
      <w:r w:rsidR="00B0385E" w:rsidRPr="00FA5475">
        <w:rPr>
          <w:rFonts w:ascii="Times New Roman" w:eastAsia="Times New Roman" w:hAnsi="Times New Roman" w:cs="Times New Roman"/>
          <w:b/>
          <w:color w:val="000000"/>
          <w:sz w:val="28"/>
          <w:szCs w:val="28"/>
        </w:rPr>
        <w:t xml:space="preserve">. </w:t>
      </w:r>
      <w:r w:rsidR="00AB3580" w:rsidRPr="00FA5475">
        <w:rPr>
          <w:rFonts w:ascii="Times New Roman" w:eastAsia="Times New Roman" w:hAnsi="Times New Roman" w:cs="Times New Roman"/>
          <w:b/>
          <w:color w:val="000000"/>
          <w:sz w:val="28"/>
          <w:szCs w:val="28"/>
        </w:rPr>
        <w:t xml:space="preserve">Diện tích nuôi </w:t>
      </w:r>
      <w:r w:rsidR="00071767" w:rsidRPr="00FA5475">
        <w:rPr>
          <w:rFonts w:ascii="Times New Roman" w:eastAsia="Times New Roman" w:hAnsi="Times New Roman" w:cs="Times New Roman"/>
          <w:b/>
          <w:color w:val="000000"/>
          <w:sz w:val="28"/>
          <w:szCs w:val="28"/>
        </w:rPr>
        <w:t xml:space="preserve">trồng </w:t>
      </w:r>
      <w:r w:rsidR="00AB3580" w:rsidRPr="00FA5475">
        <w:rPr>
          <w:rFonts w:ascii="Times New Roman" w:eastAsia="Times New Roman" w:hAnsi="Times New Roman" w:cs="Times New Roman"/>
          <w:b/>
          <w:color w:val="000000"/>
          <w:sz w:val="28"/>
          <w:szCs w:val="28"/>
        </w:rPr>
        <w:t>thủy sản</w:t>
      </w:r>
    </w:p>
    <w:p w14:paraId="418A73D6" w14:textId="77777777"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1. Khái niệm, phương pháp tính</w:t>
      </w:r>
    </w:p>
    <w:p w14:paraId="480F7B2A" w14:textId="0763FB5F"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Diện tích nuôi trồng thuỷ sản là diện tích mặt nước tự nhiên hoặc nhân tạo được sử dụng để nuôi trồng thuỷ sản trong thời kỳ, gồm diện tích ao, hồ, đầm, ruộng lúa, ruộng muối, sông cụt, vũng, vịnh, đầm, phá, ao đào trên cát, bãi triều ven biển</w:t>
      </w:r>
      <w:r w:rsidR="00A161DE">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rPr>
        <w:t>… gồm cả hồ, đập thuỷ lợi được khoanh nuôi, bảo vệ nguồn lợi thuỷ sản để thu hoạch, diện tích được quây lại ở sông, hồ lớn, ven biển để nuôi trồng thuỷ sản, diện tích bờ bao, kênh dẫn nước vào, ra; các ao lắng, lọc</w:t>
      </w:r>
      <w:r w:rsidR="00A161DE">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rPr>
        <w:t>…</w:t>
      </w:r>
    </w:p>
    <w:p w14:paraId="110922C8" w14:textId="5D9F0D25" w:rsidR="005843D8" w:rsidRPr="00817AB6"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pacing w:val="4"/>
          <w:sz w:val="28"/>
          <w:szCs w:val="28"/>
        </w:rPr>
      </w:pPr>
      <w:r w:rsidRPr="00817AB6">
        <w:rPr>
          <w:rFonts w:ascii="Times New Roman" w:eastAsia="Times New Roman" w:hAnsi="Times New Roman" w:cs="Times New Roman"/>
          <w:color w:val="000000"/>
          <w:spacing w:val="4"/>
          <w:sz w:val="28"/>
          <w:szCs w:val="28"/>
        </w:rPr>
        <w:lastRenderedPageBreak/>
        <w:t>Diện tích nuôi trồng thủy sản không gồm diện tích của các công trình phụ trợ phục vụ nuôi trồng thủy sản như: Khu vực làm biến thế điện, nhà làm việc, lán trại, nhà kho/nhà xưởng chứa/chế biến thức ăn</w:t>
      </w:r>
      <w:r w:rsidR="00A161DE" w:rsidRPr="00817AB6">
        <w:rPr>
          <w:rFonts w:ascii="Times New Roman" w:eastAsia="Times New Roman" w:hAnsi="Times New Roman" w:cs="Times New Roman"/>
          <w:color w:val="000000"/>
          <w:spacing w:val="4"/>
          <w:sz w:val="28"/>
          <w:szCs w:val="28"/>
        </w:rPr>
        <w:t>,</w:t>
      </w:r>
      <w:r w:rsidR="00817AB6" w:rsidRPr="00817AB6">
        <w:rPr>
          <w:rFonts w:ascii="Times New Roman" w:eastAsia="Times New Roman" w:hAnsi="Times New Roman" w:cs="Times New Roman"/>
          <w:color w:val="000000"/>
          <w:spacing w:val="4"/>
          <w:sz w:val="28"/>
          <w:szCs w:val="28"/>
        </w:rPr>
        <w:t xml:space="preserve"> </w:t>
      </w:r>
      <w:r w:rsidRPr="00817AB6">
        <w:rPr>
          <w:rFonts w:ascii="Times New Roman" w:eastAsia="Times New Roman" w:hAnsi="Times New Roman" w:cs="Times New Roman"/>
          <w:color w:val="000000"/>
          <w:spacing w:val="4"/>
          <w:sz w:val="28"/>
          <w:szCs w:val="28"/>
        </w:rPr>
        <w:t>… và phần diện tích mặt nước chưa thả nuôi.</w:t>
      </w:r>
    </w:p>
    <w:p w14:paraId="614B0025" w14:textId="71204AEA" w:rsidR="005843D8" w:rsidRPr="00FA5475" w:rsidRDefault="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Công thức tính: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984"/>
        <w:gridCol w:w="425"/>
        <w:gridCol w:w="2552"/>
      </w:tblGrid>
      <w:tr w:rsidR="00071767" w:rsidRPr="00FA5475" w14:paraId="4A542E67" w14:textId="77777777" w:rsidTr="001A425A">
        <w:trPr>
          <w:jc w:val="center"/>
        </w:trPr>
        <w:tc>
          <w:tcPr>
            <w:tcW w:w="2694" w:type="dxa"/>
          </w:tcPr>
          <w:p w14:paraId="60E90D8F" w14:textId="139DB136" w:rsidR="00071767" w:rsidRPr="00FA5475" w:rsidRDefault="00071767" w:rsidP="008B15F1">
            <w:pPr>
              <w:spacing w:before="120" w:after="120" w:line="234" w:lineRule="atLeast"/>
              <w:jc w:val="center"/>
              <w:rPr>
                <w:rFonts w:eastAsia="Times New Roman"/>
              </w:rPr>
            </w:pPr>
            <w:r w:rsidRPr="00FA5475">
              <w:rPr>
                <w:rFonts w:eastAsia="Times New Roman"/>
              </w:rPr>
              <w:t>Diện tích nuôi trồng thủy sản trong kỳ</w:t>
            </w:r>
          </w:p>
        </w:tc>
        <w:tc>
          <w:tcPr>
            <w:tcW w:w="1984" w:type="dxa"/>
          </w:tcPr>
          <w:p w14:paraId="67BA1804" w14:textId="5F4BF6F2" w:rsidR="00071767" w:rsidRPr="00FA5475" w:rsidRDefault="00071767" w:rsidP="001A425A">
            <w:pPr>
              <w:spacing w:before="240" w:after="120" w:line="234" w:lineRule="atLeast"/>
              <w:jc w:val="center"/>
              <w:rPr>
                <w:rFonts w:eastAsia="Times New Roman"/>
              </w:rPr>
            </w:pPr>
            <w:r w:rsidRPr="00FA5475">
              <w:rPr>
                <w:rFonts w:eastAsia="Times New Roman"/>
              </w:rPr>
              <w:t>=   Số vụ nuôi</w:t>
            </w:r>
          </w:p>
        </w:tc>
        <w:tc>
          <w:tcPr>
            <w:tcW w:w="425" w:type="dxa"/>
          </w:tcPr>
          <w:p w14:paraId="69382EF6" w14:textId="26FB1897" w:rsidR="00071767" w:rsidRPr="00FA5475" w:rsidRDefault="00071767" w:rsidP="001A425A">
            <w:pPr>
              <w:spacing w:before="240" w:after="120" w:line="234" w:lineRule="atLeast"/>
              <w:jc w:val="center"/>
              <w:rPr>
                <w:rFonts w:eastAsia="Times New Roman"/>
              </w:rPr>
            </w:pPr>
            <w:r w:rsidRPr="00FA5475">
              <w:rPr>
                <w:rFonts w:eastAsia="Times New Roman"/>
              </w:rPr>
              <w:t>×</w:t>
            </w:r>
          </w:p>
        </w:tc>
        <w:tc>
          <w:tcPr>
            <w:tcW w:w="2552" w:type="dxa"/>
          </w:tcPr>
          <w:p w14:paraId="2B6E8795" w14:textId="352F4CBE" w:rsidR="00071767" w:rsidRPr="00FA5475" w:rsidRDefault="00071767" w:rsidP="008B15F1">
            <w:pPr>
              <w:spacing w:before="120" w:after="120" w:line="234" w:lineRule="atLeast"/>
              <w:jc w:val="center"/>
              <w:rPr>
                <w:rFonts w:eastAsia="Times New Roman"/>
              </w:rPr>
            </w:pPr>
            <w:r w:rsidRPr="00FA5475">
              <w:rPr>
                <w:rFonts w:eastAsia="Times New Roman"/>
              </w:rPr>
              <w:t>Diện tích mặt nước nuôi trồng thủy sản</w:t>
            </w:r>
          </w:p>
        </w:tc>
      </w:tr>
    </w:tbl>
    <w:p w14:paraId="15516429" w14:textId="6C1D59B8" w:rsidR="005843D8" w:rsidRPr="00FA5475" w:rsidRDefault="005843D8" w:rsidP="001A425A">
      <w:pPr>
        <w:shd w:val="clear" w:color="auto" w:fill="FFFFFF"/>
        <w:spacing w:before="24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Trong đó:</w:t>
      </w:r>
    </w:p>
    <w:p w14:paraId="2D1B060C" w14:textId="77777777"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Số vụ nuôi là số lần thu hoạch dứt điểm trong kỳ. Nếu trong kỳ, thu hoạch rải rác theo hình thức tỉa thưa, thả bù, không có vụ nuôi rõ ràng thì chỉ tính 1 vụ nuôi. Trường hợp này thường gặp ở nuôi quảng canh và quảng canh cải tiến;</w:t>
      </w:r>
    </w:p>
    <w:p w14:paraId="712117AF" w14:textId="77777777"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Diện tích mặt nước nuôi trồng thủy sản được tính cho loại nuôi chính. Loại nuôi chính được xác định theo mục đích ban đầu của người nuôi và thường là loại có giá trị hoặc sản lượng lớn nhất.</w:t>
      </w:r>
    </w:p>
    <w:p w14:paraId="31D9D5FB" w14:textId="2D4A234F"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Những nơi diện tích mặt nước không ổn định (tăng, giảm theo thời vụ hoặc thuỷ triều</w:t>
      </w:r>
      <w:r w:rsidR="00A161DE">
        <w:rPr>
          <w:rFonts w:ascii="Times New Roman" w:eastAsia="Times New Roman" w:hAnsi="Times New Roman" w:cs="Times New Roman"/>
          <w:color w:val="000000"/>
          <w:sz w:val="28"/>
          <w:szCs w:val="28"/>
        </w:rPr>
        <w:t>,</w:t>
      </w:r>
      <w:r w:rsidR="00817AB6">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rPr>
        <w:t>…) chỉ tính ở mức trung bình và tương đối ổn định phần diện tích có nuôi trồng thuỷ sản trong kỳ báo cáo.</w:t>
      </w:r>
    </w:p>
    <w:p w14:paraId="59B5629A" w14:textId="1DE102F9"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Đối với ruộng trũng nuôi tôm, cá</w:t>
      </w:r>
      <w:r w:rsidR="00A161DE">
        <w:rPr>
          <w:rFonts w:ascii="Times New Roman" w:eastAsia="Times New Roman" w:hAnsi="Times New Roman" w:cs="Times New Roman"/>
          <w:color w:val="000000"/>
          <w:sz w:val="28"/>
          <w:szCs w:val="28"/>
        </w:rPr>
        <w:t>,</w:t>
      </w:r>
      <w:r w:rsidR="00817AB6">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rPr>
        <w:t>… chỉ tính phần diện tích mặt nước có độ sâu từ 30 cm trở lên và có nuôi trồng thuỷ sản từ 03 tháng trở lên.</w:t>
      </w:r>
    </w:p>
    <w:p w14:paraId="4668B651" w14:textId="38B588CE"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Nếu trên cùng một diện tích có nuôi nhiều vụ mà loại thủy sản nuôi ở các vụ không giống nhau thì diện tích nuôi trồng trong kỳ được tính cho từng loại thủy sản.</w:t>
      </w:r>
    </w:p>
    <w:p w14:paraId="3125F3CC" w14:textId="25AC1BEC"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2. Phân tổ chủ yếu</w:t>
      </w:r>
    </w:p>
    <w:p w14:paraId="1806AFF4" w14:textId="77777777"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Loại thủy sản chủ yếu;</w:t>
      </w:r>
    </w:p>
    <w:p w14:paraId="5398EB1F" w14:textId="77777777"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Tỉnh, thành phố trực thuộc Trung ương.</w:t>
      </w:r>
    </w:p>
    <w:p w14:paraId="2C80E90B" w14:textId="3D6F118D"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3. Kỳ công bố:</w:t>
      </w:r>
      <w:r w:rsidRPr="00FA5475">
        <w:rPr>
          <w:rFonts w:ascii="Times New Roman" w:eastAsia="Times New Roman" w:hAnsi="Times New Roman" w:cs="Times New Roman"/>
          <w:color w:val="000000"/>
          <w:sz w:val="28"/>
          <w:szCs w:val="28"/>
        </w:rPr>
        <w:t xml:space="preserve"> </w:t>
      </w:r>
      <w:r w:rsidR="000241BA" w:rsidRPr="00FA5475">
        <w:rPr>
          <w:rFonts w:ascii="Times New Roman" w:eastAsia="Times New Roman" w:hAnsi="Times New Roman" w:cs="Times New Roman"/>
          <w:color w:val="000000"/>
          <w:sz w:val="28"/>
          <w:szCs w:val="28"/>
        </w:rPr>
        <w:t>6 tháng, năm</w:t>
      </w:r>
      <w:r w:rsidRPr="00FA5475">
        <w:rPr>
          <w:rFonts w:ascii="Times New Roman" w:eastAsia="Times New Roman" w:hAnsi="Times New Roman" w:cs="Times New Roman"/>
          <w:color w:val="000000"/>
          <w:sz w:val="28"/>
          <w:szCs w:val="28"/>
        </w:rPr>
        <w:t>.</w:t>
      </w:r>
    </w:p>
    <w:p w14:paraId="6F93BBC6" w14:textId="7CB13480" w:rsidR="00071767"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 xml:space="preserve">4. Nguồn số liệu </w:t>
      </w:r>
    </w:p>
    <w:p w14:paraId="5A392D8F" w14:textId="77777777" w:rsidR="00071767" w:rsidRPr="00FA5475" w:rsidRDefault="00071767"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Điều tra thủy sản;</w:t>
      </w:r>
    </w:p>
    <w:p w14:paraId="68790A3C" w14:textId="0E0F49A6" w:rsidR="005843D8" w:rsidRPr="00FA5475" w:rsidRDefault="00071767"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w:t>
      </w:r>
      <w:r w:rsidR="005843D8" w:rsidRPr="00FA5475">
        <w:rPr>
          <w:rFonts w:ascii="Times New Roman" w:eastAsia="Times New Roman" w:hAnsi="Times New Roman" w:cs="Times New Roman"/>
          <w:color w:val="000000"/>
          <w:sz w:val="28"/>
          <w:szCs w:val="28"/>
        </w:rPr>
        <w:t>Chế độ báo cáo thống kê ngành Thống kê.</w:t>
      </w:r>
    </w:p>
    <w:p w14:paraId="7E4FB091" w14:textId="4B6001D2" w:rsidR="00E07FF4"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5.</w:t>
      </w:r>
      <w:r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b/>
          <w:color w:val="000000"/>
          <w:sz w:val="28"/>
          <w:szCs w:val="28"/>
        </w:rPr>
        <w:t>Cơ quan chịu trách nhiệm thu thập, tổng hợp</w:t>
      </w:r>
      <w:r w:rsidRPr="00FA5475">
        <w:rPr>
          <w:rFonts w:ascii="Times New Roman" w:eastAsia="Times New Roman" w:hAnsi="Times New Roman" w:cs="Times New Roman"/>
          <w:color w:val="000000"/>
          <w:sz w:val="28"/>
          <w:szCs w:val="28"/>
        </w:rPr>
        <w:t xml:space="preserve"> </w:t>
      </w:r>
    </w:p>
    <w:p w14:paraId="103F48E4" w14:textId="715FA7CD" w:rsidR="00E07FF4" w:rsidRPr="00FA5475" w:rsidRDefault="00E07FF4" w:rsidP="00E07FF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66DC1F1A" w14:textId="77777777" w:rsidR="00E07FF4" w:rsidRPr="00817AB6" w:rsidRDefault="00E07FF4" w:rsidP="00E07FF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5C1C21E1" w14:textId="461D1840" w:rsidR="00B0385E" w:rsidRDefault="00B0385E"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653832AE" w14:textId="5867BB4A" w:rsidR="00817AB6" w:rsidRDefault="00817AB6"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1E88FC46" w14:textId="0367D267" w:rsidR="00817AB6" w:rsidRDefault="00817AB6"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40FF78BC" w14:textId="77777777" w:rsidR="00817AB6" w:rsidRPr="00FA5475" w:rsidRDefault="00817AB6"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11E5BA99" w14:textId="69012EA7" w:rsidR="00AB3580" w:rsidRPr="00FA5475" w:rsidRDefault="0015277B"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lastRenderedPageBreak/>
        <w:t>0310</w:t>
      </w:r>
      <w:r w:rsidR="005843D8" w:rsidRPr="00FA5475">
        <w:rPr>
          <w:rFonts w:ascii="Times New Roman" w:eastAsia="Times New Roman" w:hAnsi="Times New Roman" w:cs="Times New Roman"/>
          <w:b/>
          <w:color w:val="000000"/>
          <w:sz w:val="28"/>
          <w:szCs w:val="28"/>
        </w:rPr>
        <w:t xml:space="preserve">. </w:t>
      </w:r>
      <w:r w:rsidR="00AB3580" w:rsidRPr="00FA5475">
        <w:rPr>
          <w:rFonts w:ascii="Times New Roman" w:eastAsia="Times New Roman" w:hAnsi="Times New Roman" w:cs="Times New Roman"/>
          <w:b/>
          <w:color w:val="000000"/>
          <w:sz w:val="28"/>
          <w:szCs w:val="28"/>
        </w:rPr>
        <w:t xml:space="preserve">Diện tích </w:t>
      </w:r>
      <w:r w:rsidR="000241BA" w:rsidRPr="00FA5475">
        <w:rPr>
          <w:rFonts w:ascii="Times New Roman" w:eastAsia="Times New Roman" w:hAnsi="Times New Roman" w:cs="Times New Roman"/>
          <w:b/>
          <w:color w:val="000000"/>
          <w:sz w:val="28"/>
          <w:szCs w:val="28"/>
        </w:rPr>
        <w:t>thả nuôi một số loại</w:t>
      </w:r>
      <w:r w:rsidR="00AB3580" w:rsidRPr="00FA5475">
        <w:rPr>
          <w:rFonts w:ascii="Times New Roman" w:eastAsia="Times New Roman" w:hAnsi="Times New Roman" w:cs="Times New Roman"/>
          <w:b/>
          <w:color w:val="000000"/>
          <w:sz w:val="28"/>
          <w:szCs w:val="28"/>
        </w:rPr>
        <w:t xml:space="preserve"> thủy sản</w:t>
      </w:r>
      <w:r w:rsidR="000241BA" w:rsidRPr="00FA5475">
        <w:rPr>
          <w:rFonts w:ascii="Times New Roman" w:eastAsia="Times New Roman" w:hAnsi="Times New Roman" w:cs="Times New Roman"/>
          <w:b/>
          <w:color w:val="000000"/>
          <w:sz w:val="28"/>
          <w:szCs w:val="28"/>
        </w:rPr>
        <w:t xml:space="preserve"> chủ yếu</w:t>
      </w:r>
    </w:p>
    <w:p w14:paraId="55C019E4" w14:textId="77777777" w:rsidR="00555001" w:rsidRPr="00FA5475" w:rsidRDefault="00555001" w:rsidP="00555001">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1. Khái niệm, phương pháp tính</w:t>
      </w:r>
    </w:p>
    <w:p w14:paraId="0A3EA0A7" w14:textId="7734C777" w:rsidR="000241BA" w:rsidRPr="00FA5475" w:rsidRDefault="000241BA" w:rsidP="0055500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Diện tích thả nuôi thủy sản là diện tích mặt nước diễn ra hoạt động thả nuôi thủy sản với mục đích thu sản phẩm thương phẩm (không bao gồm diện tích</w:t>
      </w:r>
      <w:r w:rsidR="00160F29"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rPr>
        <w:t>mặt nước thả nuôi giống). Diện tích thả nuôi được tính nếu loại thủy sản thả nuôi còn sống và phát triển.</w:t>
      </w:r>
    </w:p>
    <w:p w14:paraId="39F54A0B" w14:textId="77777777" w:rsidR="00555001" w:rsidRPr="00FA5475" w:rsidRDefault="00555001" w:rsidP="0055500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Quy ước:</w:t>
      </w:r>
    </w:p>
    <w:p w14:paraId="12265DDE" w14:textId="4A7E3368" w:rsidR="00555001" w:rsidRPr="00FA5475" w:rsidRDefault="00555001" w:rsidP="0055500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Nếu trên cùng một đơn vị diện tích, thủy sản được </w:t>
      </w:r>
      <w:r w:rsidR="00426DD5" w:rsidRPr="00FA5475">
        <w:rPr>
          <w:rFonts w:ascii="Times New Roman" w:eastAsia="Times New Roman" w:hAnsi="Times New Roman" w:cs="Times New Roman"/>
          <w:color w:val="000000"/>
          <w:sz w:val="28"/>
          <w:szCs w:val="28"/>
        </w:rPr>
        <w:t>thả nuôi</w:t>
      </w:r>
      <w:r w:rsidRPr="00FA5475">
        <w:rPr>
          <w:rFonts w:ascii="Times New Roman" w:eastAsia="Times New Roman" w:hAnsi="Times New Roman" w:cs="Times New Roman"/>
          <w:color w:val="000000"/>
          <w:sz w:val="28"/>
          <w:szCs w:val="28"/>
        </w:rPr>
        <w:t xml:space="preserve"> rải rác quanh năm (thường phát sinh ở nuôi thủy sản quảng canh, quảng canh cải tiến) thì diện tích thu hoạch thủy sản tính bằng diện tích mặt nước </w:t>
      </w:r>
      <w:r w:rsidR="00426DD5" w:rsidRPr="00FA5475">
        <w:rPr>
          <w:rFonts w:ascii="Times New Roman" w:eastAsia="Times New Roman" w:hAnsi="Times New Roman" w:cs="Times New Roman"/>
          <w:color w:val="000000"/>
          <w:sz w:val="28"/>
          <w:szCs w:val="28"/>
        </w:rPr>
        <w:t xml:space="preserve">có </w:t>
      </w:r>
      <w:r w:rsidRPr="00FA5475">
        <w:rPr>
          <w:rFonts w:ascii="Times New Roman" w:eastAsia="Times New Roman" w:hAnsi="Times New Roman" w:cs="Times New Roman"/>
          <w:color w:val="000000"/>
          <w:sz w:val="28"/>
          <w:szCs w:val="28"/>
        </w:rPr>
        <w:t>nuôi trồng thủy sản (tính 01 lần diện tích</w:t>
      </w:r>
      <w:r w:rsidR="00426DD5" w:rsidRPr="00FA5475">
        <w:rPr>
          <w:rFonts w:ascii="Times New Roman" w:eastAsia="Times New Roman" w:hAnsi="Times New Roman" w:cs="Times New Roman"/>
          <w:color w:val="000000"/>
          <w:sz w:val="28"/>
          <w:szCs w:val="28"/>
        </w:rPr>
        <w:t>/kỳ</w:t>
      </w:r>
      <w:r w:rsidRPr="00FA5475">
        <w:rPr>
          <w:rFonts w:ascii="Times New Roman" w:eastAsia="Times New Roman" w:hAnsi="Times New Roman" w:cs="Times New Roman"/>
          <w:color w:val="000000"/>
          <w:sz w:val="28"/>
          <w:szCs w:val="28"/>
        </w:rPr>
        <w:t xml:space="preserve">). </w:t>
      </w:r>
    </w:p>
    <w:p w14:paraId="64EBC744" w14:textId="230F0960" w:rsidR="00555001" w:rsidRPr="00FA5475" w:rsidRDefault="00555001" w:rsidP="0055500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Nếu trên cùng một đơn vị diện tích, hai hay nhiều loại thủy sản được </w:t>
      </w:r>
      <w:r w:rsidR="00426DD5" w:rsidRPr="00FA5475">
        <w:rPr>
          <w:rFonts w:ascii="Times New Roman" w:eastAsia="Times New Roman" w:hAnsi="Times New Roman" w:cs="Times New Roman"/>
          <w:color w:val="000000"/>
          <w:sz w:val="28"/>
          <w:szCs w:val="28"/>
        </w:rPr>
        <w:t xml:space="preserve">thả </w:t>
      </w:r>
      <w:r w:rsidRPr="00FA5475">
        <w:rPr>
          <w:rFonts w:ascii="Times New Roman" w:eastAsia="Times New Roman" w:hAnsi="Times New Roman" w:cs="Times New Roman"/>
          <w:color w:val="000000"/>
          <w:sz w:val="28"/>
          <w:szCs w:val="28"/>
        </w:rPr>
        <w:t xml:space="preserve">nuôi đồng thời thì tính diện tích </w:t>
      </w:r>
      <w:r w:rsidR="00426DD5" w:rsidRPr="00FA5475">
        <w:rPr>
          <w:rFonts w:ascii="Times New Roman" w:eastAsia="Times New Roman" w:hAnsi="Times New Roman" w:cs="Times New Roman"/>
          <w:color w:val="000000"/>
          <w:sz w:val="28"/>
          <w:szCs w:val="28"/>
        </w:rPr>
        <w:t>thu hoạch</w:t>
      </w:r>
      <w:r w:rsidRPr="00FA5475">
        <w:rPr>
          <w:rFonts w:ascii="Times New Roman" w:eastAsia="Times New Roman" w:hAnsi="Times New Roman" w:cs="Times New Roman"/>
          <w:color w:val="000000"/>
          <w:sz w:val="28"/>
          <w:szCs w:val="28"/>
        </w:rPr>
        <w:t xml:space="preserve"> cho loại thủy sản chính. Loại thủy sản chính được xác định theo mục đích ban đầu của người nuôi và thường là loại thủy sản thu được giá trị lớn nhất hoặc loại cho thu hoạch sản lượng lớn nhất</w:t>
      </w:r>
      <w:r w:rsidR="00426DD5" w:rsidRPr="00FA5475">
        <w:rPr>
          <w:rFonts w:ascii="Times New Roman" w:eastAsia="Times New Roman" w:hAnsi="Times New Roman" w:cs="Times New Roman"/>
          <w:color w:val="000000"/>
          <w:sz w:val="28"/>
          <w:szCs w:val="28"/>
        </w:rPr>
        <w:t>.</w:t>
      </w:r>
    </w:p>
    <w:p w14:paraId="397AB1DA" w14:textId="77777777" w:rsidR="00555001" w:rsidRPr="00FA5475" w:rsidRDefault="00555001" w:rsidP="00555001">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2. Phân tổ chủ yếu</w:t>
      </w:r>
    </w:p>
    <w:p w14:paraId="1CE548BB" w14:textId="018B3104" w:rsidR="00555001" w:rsidRPr="00FA5475" w:rsidRDefault="005843D8" w:rsidP="0055500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Loại thủy sản chủ yếu;</w:t>
      </w:r>
    </w:p>
    <w:p w14:paraId="53E40FAA" w14:textId="238A8B30" w:rsidR="005843D8" w:rsidRPr="00FA5475" w:rsidRDefault="005843D8" w:rsidP="0055500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Tỉnh, thành phố trực thuộc Trung ương.</w:t>
      </w:r>
    </w:p>
    <w:p w14:paraId="2323EBFA" w14:textId="53E0E09E" w:rsidR="00555001" w:rsidRPr="00FA5475" w:rsidRDefault="00555001" w:rsidP="0055500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3. Kỳ công bố:</w:t>
      </w:r>
      <w:r w:rsidRPr="00FA5475">
        <w:rPr>
          <w:rFonts w:ascii="Times New Roman" w:eastAsia="Times New Roman" w:hAnsi="Times New Roman" w:cs="Times New Roman"/>
          <w:color w:val="000000"/>
          <w:sz w:val="28"/>
          <w:szCs w:val="28"/>
        </w:rPr>
        <w:t xml:space="preserve"> </w:t>
      </w:r>
      <w:r w:rsidR="00426DD5" w:rsidRPr="00FA5475">
        <w:rPr>
          <w:rFonts w:ascii="Times New Roman" w:eastAsia="Times New Roman" w:hAnsi="Times New Roman" w:cs="Times New Roman"/>
          <w:color w:val="000000"/>
          <w:sz w:val="28"/>
          <w:szCs w:val="28"/>
        </w:rPr>
        <w:t>Tháng</w:t>
      </w:r>
      <w:r w:rsidR="005843D8" w:rsidRPr="00FA5475">
        <w:rPr>
          <w:rFonts w:ascii="Times New Roman" w:eastAsia="Times New Roman" w:hAnsi="Times New Roman" w:cs="Times New Roman"/>
          <w:color w:val="000000"/>
          <w:sz w:val="28"/>
          <w:szCs w:val="28"/>
        </w:rPr>
        <w:t>.</w:t>
      </w:r>
    </w:p>
    <w:p w14:paraId="20873373" w14:textId="6A4BFFED" w:rsidR="00555001" w:rsidRPr="00FA5475" w:rsidRDefault="00555001" w:rsidP="0055500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4. Nguồn số liệu</w:t>
      </w:r>
      <w:r w:rsidR="00426DD5" w:rsidRPr="00FA5475">
        <w:rPr>
          <w:rFonts w:ascii="Times New Roman" w:eastAsia="Times New Roman" w:hAnsi="Times New Roman" w:cs="Times New Roman"/>
          <w:b/>
          <w:color w:val="000000"/>
          <w:sz w:val="28"/>
          <w:szCs w:val="28"/>
        </w:rPr>
        <w:t>:</w:t>
      </w:r>
      <w:r w:rsidR="003E5519" w:rsidRPr="00FA5475">
        <w:rPr>
          <w:rFonts w:ascii="Times New Roman" w:eastAsia="Times New Roman" w:hAnsi="Times New Roman" w:cs="Times New Roman"/>
          <w:color w:val="000000"/>
          <w:sz w:val="28"/>
          <w:szCs w:val="28"/>
        </w:rPr>
        <w:t xml:space="preserve"> </w:t>
      </w:r>
      <w:r w:rsidR="005843D8" w:rsidRPr="00FA5475">
        <w:rPr>
          <w:rFonts w:ascii="Times New Roman" w:eastAsia="Times New Roman" w:hAnsi="Times New Roman" w:cs="Times New Roman"/>
          <w:color w:val="000000"/>
          <w:sz w:val="28"/>
          <w:szCs w:val="28"/>
        </w:rPr>
        <w:t>Chế độ báo cáo thống kê ngành Thống kê.</w:t>
      </w:r>
    </w:p>
    <w:p w14:paraId="24088ECA" w14:textId="698C7DCE" w:rsidR="00E07FF4" w:rsidRPr="00FA5475" w:rsidRDefault="00555001" w:rsidP="0055500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5</w:t>
      </w:r>
      <w:r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b/>
          <w:color w:val="000000"/>
          <w:sz w:val="28"/>
          <w:szCs w:val="28"/>
        </w:rPr>
        <w:t>Cơ quan chịu trách nhiệm thu thập, tổng hợp</w:t>
      </w:r>
      <w:r w:rsidRPr="00FA5475">
        <w:rPr>
          <w:rFonts w:ascii="Times New Roman" w:eastAsia="Times New Roman" w:hAnsi="Times New Roman" w:cs="Times New Roman"/>
          <w:color w:val="000000"/>
          <w:sz w:val="28"/>
          <w:szCs w:val="28"/>
        </w:rPr>
        <w:t xml:space="preserve"> </w:t>
      </w:r>
    </w:p>
    <w:p w14:paraId="174676E5" w14:textId="61C3F245" w:rsidR="00E07FF4" w:rsidRPr="00FA5475" w:rsidRDefault="00E07FF4" w:rsidP="00E07FF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271C5435" w14:textId="01822179" w:rsidR="00145A4F" w:rsidRPr="00817AB6" w:rsidRDefault="00E07FF4" w:rsidP="00BD4B06">
      <w:pPr>
        <w:ind w:firstLine="709"/>
        <w:jc w:val="both"/>
        <w:rPr>
          <w:rFonts w:ascii="Times New Roman" w:eastAsia="Times New Roman" w:hAnsi="Times New Roman" w:cs="Times New Roman"/>
          <w:b/>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359ABDE4" w14:textId="77777777" w:rsidR="00853F32" w:rsidRPr="00FA5475" w:rsidRDefault="00853F32"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p>
    <w:p w14:paraId="3534365B" w14:textId="6AA823E1" w:rsidR="00AB3580" w:rsidRPr="00FA5475" w:rsidRDefault="003E5519"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031</w:t>
      </w:r>
      <w:r w:rsidR="00853F32" w:rsidRPr="00FA5475">
        <w:rPr>
          <w:rFonts w:ascii="Times New Roman" w:eastAsia="Times New Roman" w:hAnsi="Times New Roman" w:cs="Times New Roman"/>
          <w:b/>
          <w:color w:val="000000"/>
          <w:sz w:val="28"/>
          <w:szCs w:val="28"/>
        </w:rPr>
        <w:t>1</w:t>
      </w:r>
      <w:r w:rsidR="00555001" w:rsidRPr="00FA5475">
        <w:rPr>
          <w:rFonts w:ascii="Times New Roman" w:eastAsia="Times New Roman" w:hAnsi="Times New Roman" w:cs="Times New Roman"/>
          <w:b/>
          <w:color w:val="000000"/>
          <w:sz w:val="28"/>
          <w:szCs w:val="28"/>
        </w:rPr>
        <w:t xml:space="preserve">. </w:t>
      </w:r>
      <w:r w:rsidR="00AB3580" w:rsidRPr="00FA5475">
        <w:rPr>
          <w:rFonts w:ascii="Times New Roman" w:eastAsia="Times New Roman" w:hAnsi="Times New Roman" w:cs="Times New Roman"/>
          <w:b/>
          <w:color w:val="000000"/>
          <w:sz w:val="28"/>
          <w:szCs w:val="28"/>
        </w:rPr>
        <w:t>Sản lượng thủy sản</w:t>
      </w:r>
      <w:r w:rsidR="00426DD5" w:rsidRPr="00FA5475">
        <w:rPr>
          <w:rFonts w:ascii="Times New Roman" w:eastAsia="Times New Roman" w:hAnsi="Times New Roman" w:cs="Times New Roman"/>
          <w:b/>
          <w:color w:val="000000"/>
          <w:sz w:val="28"/>
          <w:szCs w:val="28"/>
        </w:rPr>
        <w:t xml:space="preserve"> khai thác biển và thủy sản nuôi trồng chủ yếu hằng tháng</w:t>
      </w:r>
    </w:p>
    <w:p w14:paraId="5A05763C" w14:textId="77777777"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1. Khái niệm, phương pháp tính</w:t>
      </w:r>
    </w:p>
    <w:p w14:paraId="1E95C30D" w14:textId="77777777"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Sản lượng thủy sản là khối lượng sản phẩm hữu ích thu được từ hoạt động khai thác hoặc nuôi trồng thủy sản trong 1 thời kỳ nhất định (tháng, quý, năm).</w:t>
      </w:r>
    </w:p>
    <w:p w14:paraId="726888BC" w14:textId="635CA73F"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Sản lượng thủy sản bao gồm cá</w:t>
      </w:r>
      <w:r w:rsidR="00426DD5" w:rsidRPr="00FA5475">
        <w:rPr>
          <w:rFonts w:ascii="Times New Roman" w:eastAsia="Times New Roman" w:hAnsi="Times New Roman" w:cs="Times New Roman"/>
          <w:color w:val="000000"/>
          <w:sz w:val="28"/>
          <w:szCs w:val="28"/>
        </w:rPr>
        <w:t xml:space="preserve"> (cá tra, cá rô phi, cá chép,…)</w:t>
      </w:r>
      <w:r w:rsidRPr="00FA5475">
        <w:rPr>
          <w:rFonts w:ascii="Times New Roman" w:eastAsia="Times New Roman" w:hAnsi="Times New Roman" w:cs="Times New Roman"/>
          <w:color w:val="000000"/>
          <w:sz w:val="28"/>
          <w:szCs w:val="28"/>
        </w:rPr>
        <w:t>, động vật giáp xác (tôm, cua, ghẹ,...), nhuyễn thể hai mảnh vỏ (ngao, sò, ốc móng tay,...), động vật thân mềm (ốc, sò, hàu, sứa,...), rong biển và các loại thủy sản khác (ếch, ba ba, ngọc trai, hải sâm,...)</w:t>
      </w:r>
      <w:r w:rsidR="00E07FF4" w:rsidRPr="00FA5475">
        <w:rPr>
          <w:rFonts w:ascii="Times New Roman" w:eastAsia="Times New Roman" w:hAnsi="Times New Roman" w:cs="Times New Roman"/>
          <w:color w:val="000000"/>
          <w:sz w:val="28"/>
          <w:szCs w:val="28"/>
        </w:rPr>
        <w:t>.</w:t>
      </w:r>
    </w:p>
    <w:p w14:paraId="07E15A3E" w14:textId="6F45E833" w:rsidR="00426DD5" w:rsidRPr="00FA5475" w:rsidRDefault="00426DD5" w:rsidP="00426DD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Sản lượng thủy sản khai thác biển là sản lượng thủy sản khai thác từ biển bằng các phương tiện cơ giới và không dùng phương tiện cơ giới (không ba</w:t>
      </w:r>
      <w:r w:rsidR="004E65D1" w:rsidRPr="00FA5475">
        <w:rPr>
          <w:rFonts w:ascii="Times New Roman" w:eastAsia="Times New Roman" w:hAnsi="Times New Roman" w:cs="Times New Roman"/>
          <w:color w:val="000000"/>
          <w:sz w:val="28"/>
          <w:szCs w:val="28"/>
        </w:rPr>
        <w:t>o gồm sản lượng hà mã, hải cẩu)</w:t>
      </w:r>
      <w:r w:rsidRPr="00FA5475">
        <w:rPr>
          <w:rFonts w:ascii="Times New Roman" w:eastAsia="Times New Roman" w:hAnsi="Times New Roman" w:cs="Times New Roman"/>
          <w:color w:val="000000"/>
          <w:sz w:val="28"/>
          <w:szCs w:val="28"/>
        </w:rPr>
        <w:t>, sẵn sàng cho tiêu dùng (cá, tôm, thủy sản khác còn tươi).</w:t>
      </w:r>
    </w:p>
    <w:p w14:paraId="462A00B4" w14:textId="4B942829" w:rsidR="00426DD5" w:rsidRPr="00FA5475" w:rsidRDefault="00426DD5"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lastRenderedPageBreak/>
        <w:t xml:space="preserve"> Sản lương thủy sản nuôi trồng là sản lượng thu hoạch tại các ao hồ, bể bồn, lồng bè nuôi</w:t>
      </w:r>
      <w:r w:rsidR="00A161DE">
        <w:rPr>
          <w:rFonts w:ascii="Times New Roman" w:eastAsia="Times New Roman" w:hAnsi="Times New Roman" w:cs="Times New Roman"/>
          <w:color w:val="000000"/>
          <w:sz w:val="28"/>
          <w:szCs w:val="28"/>
        </w:rPr>
        <w:t>,</w:t>
      </w:r>
      <w:r w:rsidR="00817AB6">
        <w:rPr>
          <w:rFonts w:ascii="Times New Roman" w:eastAsia="Times New Roman" w:hAnsi="Times New Roman" w:cs="Times New Roman"/>
          <w:color w:val="000000"/>
          <w:sz w:val="28"/>
          <w:szCs w:val="28"/>
        </w:rPr>
        <w:t xml:space="preserve"> </w:t>
      </w:r>
      <w:r w:rsidR="00A161DE">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rPr>
        <w:t xml:space="preserve"> có tổ chức hoạt động nuôi (không bao gồm tổ yến, rắn).</w:t>
      </w:r>
    </w:p>
    <w:p w14:paraId="0CB63415" w14:textId="77777777"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Sản lượng thủy sản không bao gồm số lượng con giống, số lượng cá cảnh. </w:t>
      </w:r>
    </w:p>
    <w:p w14:paraId="44F8C4D3" w14:textId="6453468D"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2. Phân tổ chủ yếu</w:t>
      </w:r>
    </w:p>
    <w:p w14:paraId="56A1C932" w14:textId="77777777"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Loại thủy sản chủ yếu;</w:t>
      </w:r>
    </w:p>
    <w:p w14:paraId="17B07030" w14:textId="77777777"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Tỉnh, thành phố trực thuộc Trung ương.</w:t>
      </w:r>
    </w:p>
    <w:p w14:paraId="05648FFE" w14:textId="1A68C175" w:rsidR="005843D8"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3. Kỳ công bố:</w:t>
      </w:r>
      <w:r w:rsidRPr="00FA5475">
        <w:rPr>
          <w:rFonts w:ascii="Times New Roman" w:eastAsia="Times New Roman" w:hAnsi="Times New Roman" w:cs="Times New Roman"/>
          <w:color w:val="000000"/>
          <w:sz w:val="28"/>
          <w:szCs w:val="28"/>
        </w:rPr>
        <w:t xml:space="preserve"> Tháng.</w:t>
      </w:r>
    </w:p>
    <w:p w14:paraId="49BC7529" w14:textId="5C651385" w:rsidR="00AD18FA" w:rsidRPr="00FA5475" w:rsidRDefault="005843D8"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4. Nguồn số liệu</w:t>
      </w:r>
    </w:p>
    <w:p w14:paraId="5CD25D00" w14:textId="0CAAEF9B" w:rsidR="00AD18FA" w:rsidRPr="00FA5475" w:rsidRDefault="00AD18FA"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Điều tra thủy sản</w:t>
      </w:r>
      <w:r w:rsidR="004E65D1" w:rsidRPr="00FA5475">
        <w:rPr>
          <w:rFonts w:ascii="Times New Roman" w:eastAsia="Times New Roman" w:hAnsi="Times New Roman" w:cs="Times New Roman"/>
          <w:color w:val="000000"/>
          <w:sz w:val="28"/>
          <w:szCs w:val="28"/>
        </w:rPr>
        <w:t>;</w:t>
      </w:r>
    </w:p>
    <w:p w14:paraId="7DF4A690" w14:textId="6D6C75C6" w:rsidR="005843D8" w:rsidRPr="00FA5475" w:rsidRDefault="00AD18FA" w:rsidP="005843D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w:t>
      </w:r>
      <w:r w:rsidR="005843D8" w:rsidRPr="00FA5475">
        <w:rPr>
          <w:rFonts w:ascii="Times New Roman" w:eastAsia="Times New Roman" w:hAnsi="Times New Roman" w:cs="Times New Roman"/>
          <w:color w:val="000000"/>
          <w:sz w:val="28"/>
          <w:szCs w:val="28"/>
        </w:rPr>
        <w:t>Chế độ báo cáo thống kê ngành Thống kê.</w:t>
      </w:r>
    </w:p>
    <w:p w14:paraId="1574E96D" w14:textId="255FA2BA" w:rsidR="00E07FF4" w:rsidRPr="00FA5475" w:rsidRDefault="005843D8" w:rsidP="00E07FF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color w:val="000000"/>
          <w:sz w:val="28"/>
          <w:szCs w:val="28"/>
        </w:rPr>
        <w:t>5. Cơ quan chịu trách nhiệm thu thập, tổng hợp</w:t>
      </w:r>
      <w:r w:rsidRPr="00FA5475">
        <w:rPr>
          <w:rFonts w:ascii="Times New Roman" w:eastAsia="Times New Roman" w:hAnsi="Times New Roman" w:cs="Times New Roman"/>
          <w:color w:val="000000"/>
          <w:sz w:val="28"/>
          <w:szCs w:val="28"/>
        </w:rPr>
        <w:t xml:space="preserve"> </w:t>
      </w:r>
    </w:p>
    <w:p w14:paraId="4E60DDCA" w14:textId="7A034C1C" w:rsidR="00E07FF4" w:rsidRPr="00FA5475" w:rsidRDefault="00E07FF4" w:rsidP="00E07FF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Nông, Lâm nghiệp và Thủy sản;</w:t>
      </w:r>
    </w:p>
    <w:p w14:paraId="75296034" w14:textId="77777777" w:rsidR="00E07FF4" w:rsidRPr="00817AB6" w:rsidRDefault="00E07FF4" w:rsidP="00E07FF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2F16126F" w14:textId="77777777" w:rsidR="00AB3580" w:rsidRPr="00FA5475" w:rsidRDefault="00AB3580"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15A23B0D" w14:textId="7152156D" w:rsidR="00566A32" w:rsidRPr="00FA5475" w:rsidRDefault="00566A32" w:rsidP="00BD4B06">
      <w:pPr>
        <w:spacing w:before="140" w:after="140" w:line="264"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w:t>
      </w:r>
      <w:r w:rsidR="003E5519" w:rsidRPr="00FA5475">
        <w:rPr>
          <w:rFonts w:ascii="Times New Roman" w:hAnsi="Times New Roman" w:cs="Times New Roman"/>
          <w:b/>
          <w:sz w:val="28"/>
          <w:szCs w:val="28"/>
        </w:rPr>
        <w:t>4</w:t>
      </w:r>
      <w:r w:rsidRPr="00FA5475">
        <w:rPr>
          <w:rFonts w:ascii="Times New Roman" w:hAnsi="Times New Roman" w:cs="Times New Roman"/>
          <w:b/>
          <w:sz w:val="28"/>
          <w:szCs w:val="28"/>
        </w:rPr>
        <w:t>. Giáo dục</w:t>
      </w:r>
    </w:p>
    <w:p w14:paraId="0BC0119B" w14:textId="0DEEE204" w:rsidR="00566A32" w:rsidRPr="00FA5475" w:rsidRDefault="003E5519"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04</w:t>
      </w:r>
      <w:r w:rsidRPr="00FA5475">
        <w:rPr>
          <w:rFonts w:ascii="Times New Roman" w:eastAsia="Times New Roman" w:hAnsi="Times New Roman" w:cs="Times New Roman"/>
          <w:b/>
          <w:bCs/>
          <w:color w:val="000000"/>
          <w:sz w:val="28"/>
          <w:szCs w:val="28"/>
          <w:lang w:val="vi-VN"/>
        </w:rPr>
        <w:t>01</w:t>
      </w:r>
      <w:r w:rsidR="00566A32" w:rsidRPr="00FA5475">
        <w:rPr>
          <w:rFonts w:ascii="Times New Roman" w:eastAsia="Times New Roman" w:hAnsi="Times New Roman" w:cs="Times New Roman"/>
          <w:b/>
          <w:bCs/>
          <w:color w:val="000000"/>
          <w:sz w:val="28"/>
          <w:szCs w:val="28"/>
          <w:lang w:val="vi-VN"/>
        </w:rPr>
        <w:t>. Số năm đi học bình quân</w:t>
      </w:r>
    </w:p>
    <w:p w14:paraId="62701D68"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0224FE2B" w14:textId="6AC5A378"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Số năm đi học bình quân được tính bằng tổng số năm đã đi học của dân số từ 25 tuổi trở lên chia cho tổng dân số từ 25 tuổi trở lên (tính theo năm sinh). Đây là độ tuổi được coi là đã hoàn thành các cấp học: Tiểu học, trung học cơ sở, trung học phổ thông, sơ cấp nghề, trung cấp, cao đẳng, đại học và cao học.</w:t>
      </w:r>
    </w:p>
    <w:p w14:paraId="603773DD"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Số năm đã đi học là số năm phải học theo quy định để đạt được trình độ ở một cấp học/đào tạo mà không tính số năm phải học lại (học đúp) hoặc số năm phải bảo lưu kết quả ở cấp học/đào tạo đó.</w:t>
      </w:r>
    </w:p>
    <w:p w14:paraId="4A64C0A0" w14:textId="772AEA08"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7"/>
        <w:gridCol w:w="473"/>
        <w:gridCol w:w="6426"/>
      </w:tblGrid>
      <w:tr w:rsidR="00566A32" w:rsidRPr="00FA5475" w14:paraId="528F3987" w14:textId="77777777" w:rsidTr="00566A32">
        <w:trPr>
          <w:tblCellSpacing w:w="0" w:type="dxa"/>
        </w:trPr>
        <w:tc>
          <w:tcPr>
            <w:tcW w:w="1300" w:type="pct"/>
            <w:vMerge w:val="restart"/>
            <w:shd w:val="clear" w:color="auto" w:fill="FFFFFF"/>
            <w:vAlign w:val="center"/>
            <w:hideMark/>
          </w:tcPr>
          <w:p w14:paraId="6CFDC190" w14:textId="77777777" w:rsidR="00AD18FA" w:rsidRPr="00FA5475" w:rsidRDefault="00566A32" w:rsidP="00566A32">
            <w:pPr>
              <w:spacing w:before="120" w:after="120" w:line="234" w:lineRule="atLeast"/>
              <w:jc w:val="center"/>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xml:space="preserve">Số năm đi học </w:t>
            </w:r>
          </w:p>
          <w:p w14:paraId="163E94B7" w14:textId="6222D2CC" w:rsidR="00566A32" w:rsidRPr="00FA5475" w:rsidRDefault="00566A32" w:rsidP="00566A32">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bình quân</w:t>
            </w:r>
          </w:p>
        </w:tc>
        <w:tc>
          <w:tcPr>
            <w:tcW w:w="250" w:type="pct"/>
            <w:vMerge w:val="restart"/>
            <w:shd w:val="clear" w:color="auto" w:fill="FFFFFF"/>
            <w:vAlign w:val="center"/>
            <w:hideMark/>
          </w:tcPr>
          <w:p w14:paraId="79DBFB1B" w14:textId="77777777" w:rsidR="00566A32" w:rsidRPr="00FA5475" w:rsidRDefault="00566A32" w:rsidP="00566A32">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3400" w:type="pct"/>
            <w:tcBorders>
              <w:top w:val="nil"/>
              <w:left w:val="nil"/>
              <w:bottom w:val="single" w:sz="8" w:space="0" w:color="auto"/>
              <w:right w:val="nil"/>
            </w:tcBorders>
            <w:shd w:val="clear" w:color="auto" w:fill="FFFFFF"/>
            <w:vAlign w:val="center"/>
            <w:hideMark/>
          </w:tcPr>
          <w:p w14:paraId="073D37B8" w14:textId="77777777" w:rsidR="00566A32" w:rsidRPr="00FA5475" w:rsidRDefault="00566A32" w:rsidP="00566A32">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Tổng số năm đã đi học của dân số từ 25 tuổi trở lên</w:t>
            </w:r>
          </w:p>
        </w:tc>
      </w:tr>
      <w:tr w:rsidR="00566A32" w:rsidRPr="00FA5475" w14:paraId="7C792244" w14:textId="77777777" w:rsidTr="00566A32">
        <w:trPr>
          <w:tblCellSpacing w:w="0" w:type="dxa"/>
        </w:trPr>
        <w:tc>
          <w:tcPr>
            <w:tcW w:w="0" w:type="auto"/>
            <w:vMerge/>
            <w:shd w:val="clear" w:color="auto" w:fill="FFFFFF"/>
            <w:vAlign w:val="center"/>
            <w:hideMark/>
          </w:tcPr>
          <w:p w14:paraId="5B9EC5E9" w14:textId="77777777" w:rsidR="00566A32" w:rsidRPr="00FA5475" w:rsidRDefault="00566A32" w:rsidP="00566A32">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751B5BA0" w14:textId="77777777" w:rsidR="00566A32" w:rsidRPr="00FA5475" w:rsidRDefault="00566A32" w:rsidP="00566A32">
            <w:pPr>
              <w:spacing w:after="0" w:line="240" w:lineRule="auto"/>
              <w:rPr>
                <w:rFonts w:ascii="Times New Roman" w:eastAsia="Times New Roman" w:hAnsi="Times New Roman" w:cs="Times New Roman"/>
                <w:color w:val="000000"/>
                <w:sz w:val="28"/>
                <w:szCs w:val="28"/>
              </w:rPr>
            </w:pPr>
          </w:p>
        </w:tc>
        <w:tc>
          <w:tcPr>
            <w:tcW w:w="3400" w:type="pct"/>
            <w:tcBorders>
              <w:top w:val="nil"/>
              <w:left w:val="nil"/>
              <w:bottom w:val="nil"/>
              <w:right w:val="nil"/>
            </w:tcBorders>
            <w:shd w:val="clear" w:color="auto" w:fill="FFFFFF"/>
            <w:vAlign w:val="center"/>
            <w:hideMark/>
          </w:tcPr>
          <w:p w14:paraId="3596FD1D" w14:textId="77777777" w:rsidR="00566A32" w:rsidRPr="00FA5475" w:rsidRDefault="00566A32" w:rsidP="00566A32">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Tổng dân số từ 25 tuổi trở lên</w:t>
            </w:r>
          </w:p>
        </w:tc>
      </w:tr>
    </w:tbl>
    <w:p w14:paraId="4E2477A6"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218056E0" w14:textId="163B5E89"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Giới tính;</w:t>
      </w:r>
    </w:p>
    <w:p w14:paraId="7EA6722D" w14:textId="371893A2" w:rsidR="00934915" w:rsidRPr="00FA5475" w:rsidRDefault="00934915"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Thành thị/nông thôn;</w:t>
      </w:r>
    </w:p>
    <w:p w14:paraId="102D78AE" w14:textId="782F0236"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w:t>
      </w:r>
      <w:r w:rsidR="00E437E9"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3B7B7192"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Năm.</w:t>
      </w:r>
    </w:p>
    <w:p w14:paraId="09C0B706"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413A1182"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lastRenderedPageBreak/>
        <w:t>- Tổng điều tra dân số và nhà ở;</w:t>
      </w:r>
    </w:p>
    <w:p w14:paraId="6BBE8822"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dân s</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 và nhà ở giữa kỳ;</w:t>
      </w:r>
    </w:p>
    <w:p w14:paraId="07796D60" w14:textId="3F815C7A"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Điều tra biến động dân số và </w:t>
      </w:r>
      <w:r w:rsidR="00B56F6E" w:rsidRPr="00FA5475">
        <w:rPr>
          <w:rFonts w:ascii="Times New Roman" w:eastAsia="Times New Roman" w:hAnsi="Times New Roman" w:cs="Times New Roman"/>
          <w:color w:val="000000"/>
          <w:sz w:val="28"/>
          <w:szCs w:val="28"/>
        </w:rPr>
        <w:t>kế hoạch hóa gia đình</w:t>
      </w:r>
      <w:r w:rsidRPr="00FA5475">
        <w:rPr>
          <w:rFonts w:ascii="Times New Roman" w:eastAsia="Times New Roman" w:hAnsi="Times New Roman" w:cs="Times New Roman"/>
          <w:color w:val="000000"/>
          <w:sz w:val="28"/>
          <w:szCs w:val="28"/>
          <w:lang w:val="vi-VN"/>
        </w:rPr>
        <w:t>;</w:t>
      </w:r>
    </w:p>
    <w:p w14:paraId="152C43F0" w14:textId="544C47CA" w:rsidR="00145A4F"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51AE4E3A" w14:textId="2A6EBBF8" w:rsidR="00566A32" w:rsidRPr="00FA5475" w:rsidRDefault="00145A4F"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rPr>
        <w:t xml:space="preserve">- Chủ trì: </w:t>
      </w:r>
      <w:r w:rsidR="00AD18FA" w:rsidRPr="00FA5475">
        <w:rPr>
          <w:rFonts w:ascii="Times New Roman" w:eastAsia="Times New Roman" w:hAnsi="Times New Roman" w:cs="Times New Roman"/>
          <w:color w:val="000000"/>
          <w:sz w:val="28"/>
          <w:szCs w:val="28"/>
        </w:rPr>
        <w:t>Vụ Thống kê Dân số và Lao động</w:t>
      </w:r>
      <w:r w:rsidRPr="00FA5475">
        <w:rPr>
          <w:rFonts w:ascii="Times New Roman" w:eastAsia="Times New Roman" w:hAnsi="Times New Roman" w:cs="Times New Roman"/>
          <w:color w:val="000000"/>
          <w:sz w:val="28"/>
          <w:szCs w:val="28"/>
        </w:rPr>
        <w:t>;</w:t>
      </w:r>
    </w:p>
    <w:p w14:paraId="2AFBCBB4" w14:textId="4B4D9BBD" w:rsidR="00145A4F" w:rsidRPr="00817AB6" w:rsidRDefault="00145A4F"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lang w:val="vi-VN"/>
        </w:rPr>
      </w:pPr>
      <w:r w:rsidRPr="00817AB6">
        <w:rPr>
          <w:rFonts w:ascii="Times New Roman" w:eastAsia="Times New Roman" w:hAnsi="Times New Roman" w:cs="Times New Roman"/>
          <w:color w:val="000000"/>
          <w:sz w:val="28"/>
          <w:szCs w:val="28"/>
        </w:rPr>
        <w:t>- Phối hợp: Cục Thu thập dữ liệu và Ứng dụng công nghệ thông tin thống kê.</w:t>
      </w:r>
    </w:p>
    <w:p w14:paraId="26FBE45C" w14:textId="593A393A" w:rsidR="00A161DE" w:rsidRDefault="00A161DE">
      <w:pPr>
        <w:rPr>
          <w:rFonts w:ascii="Times New Roman" w:eastAsia="Times New Roman" w:hAnsi="Times New Roman" w:cs="Times New Roman"/>
          <w:color w:val="000000"/>
          <w:sz w:val="28"/>
          <w:szCs w:val="28"/>
          <w:lang w:val="vi-VN"/>
        </w:rPr>
      </w:pPr>
    </w:p>
    <w:p w14:paraId="2874565F" w14:textId="53CD8919" w:rsidR="00566A32" w:rsidRPr="00FA5475" w:rsidRDefault="003E5519"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04</w:t>
      </w:r>
      <w:r w:rsidRPr="00FA5475">
        <w:rPr>
          <w:rFonts w:ascii="Times New Roman" w:eastAsia="Times New Roman" w:hAnsi="Times New Roman" w:cs="Times New Roman"/>
          <w:b/>
          <w:bCs/>
          <w:color w:val="000000"/>
          <w:sz w:val="28"/>
          <w:szCs w:val="28"/>
          <w:lang w:val="vi-VN"/>
        </w:rPr>
        <w:t>02</w:t>
      </w:r>
      <w:r w:rsidR="00566A32" w:rsidRPr="00FA5475">
        <w:rPr>
          <w:rFonts w:ascii="Times New Roman" w:eastAsia="Times New Roman" w:hAnsi="Times New Roman" w:cs="Times New Roman"/>
          <w:b/>
          <w:bCs/>
          <w:color w:val="000000"/>
          <w:sz w:val="28"/>
          <w:szCs w:val="28"/>
          <w:lang w:val="vi-VN"/>
        </w:rPr>
        <w:t>. Số năm đi học kỳ vọng</w:t>
      </w:r>
    </w:p>
    <w:p w14:paraId="12222FCA"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4490117A"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Số năm đi học kỳ vọng là tổng số năm đi học mà một đứa trẻ ở một độ tuổi nhất định (thường từ 5 tuổi trở lên) có thể nhận được trong suốt cuộc đời, giả định rằng xác suất bắt đầu ghi danh đi học tại một độ tuổi bất kỳ của đứa trẻ đó bằng tỷ lệ nhập học của độ tu</w:t>
      </w:r>
      <w:r w:rsidRPr="00FA5475">
        <w:rPr>
          <w:rFonts w:ascii="Times New Roman" w:eastAsia="Times New Roman" w:hAnsi="Times New Roman" w:cs="Times New Roman"/>
          <w:color w:val="000000"/>
          <w:sz w:val="28"/>
          <w:szCs w:val="28"/>
        </w:rPr>
        <w:t>ổ</w:t>
      </w:r>
      <w:r w:rsidRPr="00FA5475">
        <w:rPr>
          <w:rFonts w:ascii="Times New Roman" w:eastAsia="Times New Roman" w:hAnsi="Times New Roman" w:cs="Times New Roman"/>
          <w:color w:val="000000"/>
          <w:sz w:val="28"/>
          <w:szCs w:val="28"/>
          <w:lang w:val="vi-VN"/>
        </w:rPr>
        <w:t>i đó.</w:t>
      </w:r>
    </w:p>
    <w:p w14:paraId="77744E68" w14:textId="5573840A" w:rsidR="00566A32"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Công thức tính: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4"/>
        <w:gridCol w:w="332"/>
        <w:gridCol w:w="851"/>
        <w:gridCol w:w="567"/>
        <w:gridCol w:w="1276"/>
      </w:tblGrid>
      <w:tr w:rsidR="009E729A" w14:paraId="794001D4" w14:textId="77777777" w:rsidTr="00624D65">
        <w:trPr>
          <w:trHeight w:val="462"/>
          <w:jc w:val="center"/>
        </w:trPr>
        <w:tc>
          <w:tcPr>
            <w:tcW w:w="944" w:type="dxa"/>
            <w:vMerge w:val="restart"/>
            <w:vAlign w:val="center"/>
          </w:tcPr>
          <w:p w14:paraId="1A7BFD33" w14:textId="77777777" w:rsidR="009E729A" w:rsidRPr="00EA6CAB" w:rsidRDefault="002818D2" w:rsidP="00624D65">
            <w:pPr>
              <w:jc w:val="center"/>
              <w:rPr>
                <w:vertAlign w:val="superscript"/>
              </w:rPr>
            </w:pPr>
            <m:oMathPara>
              <m:oMath>
                <m:sSubSup>
                  <m:sSubSupPr>
                    <m:ctrlPr>
                      <w:rPr>
                        <w:rFonts w:ascii="Cambria Math" w:hAnsi="Cambria Math"/>
                        <w:i/>
                      </w:rPr>
                    </m:ctrlPr>
                  </m:sSubSupPr>
                  <m:e>
                    <m:r>
                      <w:rPr>
                        <w:rFonts w:ascii="Cambria Math" w:hAnsi="Cambria Math"/>
                      </w:rPr>
                      <m:t>SLE</m:t>
                    </m:r>
                  </m:e>
                  <m:sub>
                    <m:r>
                      <w:rPr>
                        <w:rFonts w:ascii="Cambria Math" w:hAnsi="Cambria Math"/>
                      </w:rPr>
                      <m:t>a</m:t>
                    </m:r>
                  </m:sub>
                  <m:sup>
                    <m:r>
                      <w:rPr>
                        <w:rFonts w:ascii="Cambria Math" w:hAnsi="Cambria Math"/>
                      </w:rPr>
                      <m:t>t</m:t>
                    </m:r>
                  </m:sup>
                </m:sSubSup>
              </m:oMath>
            </m:oMathPara>
          </w:p>
        </w:tc>
        <w:tc>
          <w:tcPr>
            <w:tcW w:w="332" w:type="dxa"/>
            <w:vMerge w:val="restart"/>
            <w:vAlign w:val="center"/>
          </w:tcPr>
          <w:p w14:paraId="21AD5C47" w14:textId="77777777" w:rsidR="009E729A" w:rsidRDefault="009E729A" w:rsidP="00624D65">
            <w:pPr>
              <w:jc w:val="center"/>
            </w:pPr>
            <w:r>
              <w:t>=</w:t>
            </w:r>
          </w:p>
        </w:tc>
        <w:tc>
          <w:tcPr>
            <w:tcW w:w="851" w:type="dxa"/>
            <w:vMerge w:val="restart"/>
            <w:vAlign w:val="center"/>
          </w:tcPr>
          <w:p w14:paraId="12B9E5F7" w14:textId="77777777" w:rsidR="009E729A" w:rsidRDefault="002818D2" w:rsidP="00624D65">
            <w:pPr>
              <w:jc w:val="center"/>
            </w:pPr>
            <m:oMathPara>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D</m:t>
                        </m:r>
                      </m:e>
                      <m:sub>
                        <m:r>
                          <w:rPr>
                            <w:rFonts w:ascii="Cambria Math" w:hAnsi="Cambria Math"/>
                          </w:rPr>
                          <m:t>i</m:t>
                        </m:r>
                      </m:sub>
                    </m:sSub>
                  </m:e>
                </m:nary>
              </m:oMath>
            </m:oMathPara>
          </w:p>
        </w:tc>
        <w:tc>
          <w:tcPr>
            <w:tcW w:w="567" w:type="dxa"/>
            <w:vMerge w:val="restart"/>
            <w:tcBorders>
              <w:bottom w:val="single" w:sz="4" w:space="0" w:color="auto"/>
            </w:tcBorders>
            <w:vAlign w:val="center"/>
          </w:tcPr>
          <w:p w14:paraId="00B7E3DD" w14:textId="28A546F3" w:rsidR="009E729A" w:rsidRDefault="009E729A" w:rsidP="00624D65">
            <w:pPr>
              <w:jc w:val="center"/>
            </w:pPr>
            <w:r>
              <w:sym w:font="Wingdings 2" w:char="F0CE"/>
            </w:r>
          </w:p>
        </w:tc>
        <w:tc>
          <w:tcPr>
            <w:tcW w:w="1276" w:type="dxa"/>
            <w:tcBorders>
              <w:bottom w:val="single" w:sz="4" w:space="0" w:color="auto"/>
            </w:tcBorders>
            <w:vAlign w:val="center"/>
          </w:tcPr>
          <w:p w14:paraId="29AD526E" w14:textId="77777777" w:rsidR="009E729A" w:rsidRPr="00EA6CAB" w:rsidRDefault="002818D2" w:rsidP="00624D65">
            <w:pPr>
              <w:jc w:val="center"/>
            </w:pPr>
            <m:oMathPara>
              <m:oMath>
                <m:sSubSup>
                  <m:sSubSupPr>
                    <m:ctrlPr>
                      <w:rPr>
                        <w:rFonts w:ascii="Cambria Math" w:hAnsi="Cambria Math"/>
                        <w:i/>
                      </w:rPr>
                    </m:ctrlPr>
                  </m:sSubSupPr>
                  <m:e>
                    <m:r>
                      <w:rPr>
                        <w:rFonts w:ascii="Cambria Math" w:hAnsi="Cambria Math"/>
                      </w:rPr>
                      <m:t>E</m:t>
                    </m:r>
                  </m:e>
                  <m:sub>
                    <m:r>
                      <w:rPr>
                        <w:rFonts w:ascii="Cambria Math" w:hAnsi="Cambria Math"/>
                      </w:rPr>
                      <m:t>a-t</m:t>
                    </m:r>
                  </m:sub>
                  <m:sup>
                    <m:r>
                      <w:rPr>
                        <w:rFonts w:ascii="Cambria Math" w:hAnsi="Cambria Math"/>
                      </w:rPr>
                      <m:t>i</m:t>
                    </m:r>
                  </m:sup>
                </m:sSubSup>
              </m:oMath>
            </m:oMathPara>
          </w:p>
        </w:tc>
      </w:tr>
      <w:tr w:rsidR="009E729A" w14:paraId="1AA2FF4F" w14:textId="77777777" w:rsidTr="00624D65">
        <w:trPr>
          <w:jc w:val="center"/>
        </w:trPr>
        <w:tc>
          <w:tcPr>
            <w:tcW w:w="944" w:type="dxa"/>
            <w:vMerge/>
            <w:vAlign w:val="center"/>
          </w:tcPr>
          <w:p w14:paraId="27930C61" w14:textId="77777777" w:rsidR="009E729A" w:rsidRDefault="009E729A" w:rsidP="00624D65">
            <w:pPr>
              <w:jc w:val="center"/>
            </w:pPr>
          </w:p>
        </w:tc>
        <w:tc>
          <w:tcPr>
            <w:tcW w:w="332" w:type="dxa"/>
            <w:vMerge/>
            <w:vAlign w:val="center"/>
          </w:tcPr>
          <w:p w14:paraId="4F4EA5C0" w14:textId="77777777" w:rsidR="009E729A" w:rsidRDefault="009E729A" w:rsidP="00624D65">
            <w:pPr>
              <w:jc w:val="center"/>
            </w:pPr>
          </w:p>
        </w:tc>
        <w:tc>
          <w:tcPr>
            <w:tcW w:w="851" w:type="dxa"/>
            <w:vMerge/>
            <w:vAlign w:val="center"/>
          </w:tcPr>
          <w:p w14:paraId="17399FA7" w14:textId="77777777" w:rsidR="009E729A" w:rsidRDefault="009E729A" w:rsidP="00624D65">
            <w:pPr>
              <w:jc w:val="center"/>
            </w:pPr>
          </w:p>
        </w:tc>
        <w:tc>
          <w:tcPr>
            <w:tcW w:w="567" w:type="dxa"/>
            <w:vMerge/>
            <w:tcBorders>
              <w:top w:val="single" w:sz="4" w:space="0" w:color="auto"/>
            </w:tcBorders>
            <w:vAlign w:val="center"/>
          </w:tcPr>
          <w:p w14:paraId="18AE8889" w14:textId="77777777" w:rsidR="009E729A" w:rsidRDefault="009E729A" w:rsidP="00624D65">
            <w:pPr>
              <w:jc w:val="center"/>
            </w:pPr>
          </w:p>
        </w:tc>
        <w:tc>
          <w:tcPr>
            <w:tcW w:w="1276" w:type="dxa"/>
            <w:tcBorders>
              <w:top w:val="single" w:sz="4" w:space="0" w:color="auto"/>
            </w:tcBorders>
            <w:vAlign w:val="center"/>
          </w:tcPr>
          <w:p w14:paraId="7AB8B274" w14:textId="77777777" w:rsidR="009E729A" w:rsidRPr="00EA6CAB" w:rsidRDefault="009E729A" w:rsidP="00624D65">
            <w:pPr>
              <w:jc w:val="center"/>
              <w:rPr>
                <w:vertAlign w:val="subscript"/>
              </w:rPr>
            </w:pPr>
            <w:r w:rsidRPr="00EA6CAB">
              <w:t>P</w:t>
            </w:r>
            <w:r w:rsidRPr="00EA6CAB">
              <w:rPr>
                <w:vertAlign w:val="subscript"/>
              </w:rPr>
              <w:t>Di</w:t>
            </w:r>
          </w:p>
        </w:tc>
      </w:tr>
    </w:tbl>
    <w:p w14:paraId="6EACEAE6" w14:textId="620B5BC2" w:rsidR="009E729A" w:rsidRPr="00BD4B06" w:rsidRDefault="009E729A" w:rsidP="00BD4B06">
      <w:pPr>
        <w:spacing w:before="140" w:after="14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đó:</w:t>
      </w:r>
    </w:p>
    <w:p w14:paraId="622FBA30" w14:textId="7854F7A2" w:rsidR="009E729A" w:rsidRPr="00BD4B06" w:rsidRDefault="002818D2" w:rsidP="00BD4B06">
      <w:pPr>
        <w:spacing w:before="140" w:after="140" w:line="234" w:lineRule="atLeast"/>
        <w:ind w:firstLine="720"/>
        <w:jc w:val="both"/>
        <w:rPr>
          <w:rFonts w:ascii="Times New Roman" w:eastAsia="Times New Roman" w:hAnsi="Times New Roman" w:cs="Times New Roman"/>
          <w:color w:val="000000"/>
          <w:sz w:val="28"/>
          <w:szCs w:val="28"/>
          <w:lang w:val="vi-VN"/>
        </w:rPr>
      </w:pPr>
      <m:oMath>
        <m:sSubSup>
          <m:sSubSupPr>
            <m:ctrlPr>
              <w:rPr>
                <w:rFonts w:ascii="Cambria Math" w:eastAsia="Times New Roman" w:hAnsi="Cambria Math" w:cs="Times New Roman"/>
                <w:color w:val="000000"/>
                <w:sz w:val="28"/>
                <w:szCs w:val="28"/>
                <w:lang w:val="vi-VN"/>
              </w:rPr>
            </m:ctrlPr>
          </m:sSubSupPr>
          <m:e>
            <m:r>
              <w:rPr>
                <w:rFonts w:ascii="Cambria Math" w:eastAsia="Times New Roman" w:hAnsi="Cambria Math" w:cs="Times New Roman"/>
                <w:color w:val="000000"/>
                <w:sz w:val="28"/>
                <w:szCs w:val="28"/>
                <w:lang w:val="vi-VN"/>
              </w:rPr>
              <m:t>SLE</m:t>
            </m:r>
          </m:e>
          <m:sub>
            <m:r>
              <w:rPr>
                <w:rFonts w:ascii="Cambria Math" w:eastAsia="Times New Roman" w:hAnsi="Cambria Math" w:cs="Times New Roman"/>
                <w:color w:val="000000"/>
                <w:sz w:val="28"/>
                <w:szCs w:val="28"/>
                <w:lang w:val="vi-VN"/>
              </w:rPr>
              <m:t>a</m:t>
            </m:r>
            <m:r>
              <m:rPr>
                <m:sty m:val="p"/>
              </m:rPr>
              <w:rPr>
                <w:rFonts w:ascii="Cambria Math" w:eastAsia="Times New Roman" w:hAnsi="Cambria Math" w:cs="Times New Roman"/>
                <w:color w:val="000000"/>
                <w:sz w:val="28"/>
                <w:szCs w:val="28"/>
                <w:lang w:val="vi-VN"/>
              </w:rPr>
              <m:t xml:space="preserve"> </m:t>
            </m:r>
          </m:sub>
          <m:sup>
            <m:r>
              <w:rPr>
                <w:rFonts w:ascii="Cambria Math" w:eastAsia="Times New Roman" w:hAnsi="Cambria Math" w:cs="Times New Roman"/>
                <w:color w:val="000000"/>
                <w:sz w:val="28"/>
                <w:szCs w:val="28"/>
                <w:lang w:val="vi-VN"/>
              </w:rPr>
              <m:t>t</m:t>
            </m:r>
          </m:sup>
        </m:sSubSup>
      </m:oMath>
      <w:r w:rsidR="009E729A" w:rsidRPr="00BD4B06">
        <w:rPr>
          <w:rFonts w:ascii="Times New Roman" w:eastAsia="Times New Roman" w:hAnsi="Times New Roman" w:cs="Times New Roman"/>
          <w:color w:val="000000"/>
          <w:sz w:val="28"/>
          <w:szCs w:val="28"/>
          <w:lang w:val="vi-VN"/>
        </w:rPr>
        <w:t>: Số năm đi h tính: tui. Ngoài ra, có một bộ phận dân số đi;</w:t>
      </w:r>
    </w:p>
    <w:p w14:paraId="15B788E0" w14:textId="29ED4727" w:rsidR="009E729A" w:rsidRPr="00BD4B06" w:rsidRDefault="002818D2" w:rsidP="00BD4B06">
      <w:pPr>
        <w:spacing w:before="140" w:after="140" w:line="234" w:lineRule="atLeast"/>
        <w:ind w:firstLine="720"/>
        <w:jc w:val="both"/>
        <w:rPr>
          <w:rFonts w:ascii="Times New Roman" w:eastAsia="Times New Roman" w:hAnsi="Times New Roman" w:cs="Times New Roman"/>
          <w:color w:val="000000"/>
          <w:sz w:val="28"/>
          <w:szCs w:val="28"/>
          <w:lang w:val="vi-VN"/>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m:t>
            </m:r>
          </m:sub>
        </m:sSub>
      </m:oMath>
      <w:r w:rsidR="009E729A" w:rsidRPr="00BD4B06">
        <w:rPr>
          <w:rFonts w:ascii="Times New Roman" w:eastAsia="Times New Roman" w:hAnsi="Times New Roman" w:cs="Times New Roman"/>
          <w:color w:val="000000"/>
          <w:sz w:val="28"/>
          <w:szCs w:val="28"/>
          <w:lang w:val="vi-VN"/>
        </w:rPr>
        <w:t xml:space="preserve"> : Số năm đi h tính: tui. Ngoài ra, có một bộ p</w:t>
      </w:r>
      <w:r w:rsidR="009E729A">
        <w:rPr>
          <w:rFonts w:ascii="Times New Roman" w:eastAsia="Times New Roman" w:hAnsi="Times New Roman" w:cs="Times New Roman"/>
          <w:color w:val="000000"/>
          <w:sz w:val="28"/>
          <w:szCs w:val="28"/>
        </w:rPr>
        <w:t xml:space="preserve"> (ví dụ</w:t>
      </w:r>
      <w:r w:rsidR="009E729A" w:rsidRPr="00BD4B06">
        <w:rPr>
          <w:rFonts w:ascii="Times New Roman" w:eastAsia="Times New Roman" w:hAnsi="Times New Roman" w:cs="Times New Roman"/>
          <w:color w:val="000000"/>
          <w:sz w:val="28"/>
          <w:szCs w:val="28"/>
          <w:lang w:val="vi-VN"/>
        </w:rPr>
        <w:t xml:space="preserve">: </w:t>
      </w:r>
      <w:r w:rsidR="009E729A">
        <w:rPr>
          <w:rFonts w:ascii="Times New Roman" w:eastAsia="Times New Roman" w:hAnsi="Times New Roman" w:cs="Times New Roman"/>
          <w:color w:val="000000"/>
          <w:sz w:val="28"/>
          <w:szCs w:val="28"/>
          <w:lang w:val="vi-VN"/>
        </w:rPr>
        <w:t>i</w:t>
      </w:r>
      <w:r w:rsidR="009E729A">
        <w:rPr>
          <w:rFonts w:ascii="Times New Roman" w:eastAsia="Times New Roman" w:hAnsi="Times New Roman" w:cs="Times New Roman"/>
          <w:color w:val="000000"/>
          <w:sz w:val="28"/>
          <w:szCs w:val="28"/>
        </w:rPr>
        <w:t xml:space="preserve"> </w:t>
      </w:r>
      <w:r w:rsidR="009E729A" w:rsidRPr="00BD4B06">
        <w:rPr>
          <w:rFonts w:ascii="Times New Roman" w:eastAsia="Times New Roman" w:hAnsi="Times New Roman" w:cs="Times New Roman"/>
          <w:color w:val="000000"/>
          <w:sz w:val="28"/>
          <w:szCs w:val="28"/>
          <w:lang w:val="vi-VN"/>
        </w:rPr>
        <w:t>=</w:t>
      </w:r>
      <w:r w:rsidR="009E729A">
        <w:rPr>
          <w:rFonts w:ascii="Times New Roman" w:eastAsia="Times New Roman" w:hAnsi="Times New Roman" w:cs="Times New Roman"/>
          <w:color w:val="000000"/>
          <w:sz w:val="28"/>
          <w:szCs w:val="28"/>
        </w:rPr>
        <w:t xml:space="preserve"> </w:t>
      </w:r>
      <w:r w:rsidR="009E729A" w:rsidRPr="00BD4B06">
        <w:rPr>
          <w:rFonts w:ascii="Times New Roman" w:eastAsia="Times New Roman" w:hAnsi="Times New Roman" w:cs="Times New Roman"/>
          <w:color w:val="000000"/>
          <w:sz w:val="28"/>
          <w:szCs w:val="28"/>
          <w:lang w:val="vi-VN"/>
        </w:rPr>
        <w:t>1 (tiđi h t - số năm đi học theo quy định là 5 năm =&gt; D</w:t>
      </w:r>
      <w:r w:rsidR="009E729A">
        <w:rPr>
          <w:rFonts w:ascii="Times New Roman" w:eastAsia="Times New Roman" w:hAnsi="Times New Roman" w:cs="Times New Roman"/>
          <w:color w:val="000000"/>
          <w:sz w:val="28"/>
          <w:szCs w:val="28"/>
          <w:vertAlign w:val="subscript"/>
        </w:rPr>
        <w:t xml:space="preserve">1 </w:t>
      </w:r>
      <w:r w:rsidR="009E729A" w:rsidRPr="00BD4B06">
        <w:rPr>
          <w:rFonts w:ascii="Times New Roman" w:eastAsia="Times New Roman" w:hAnsi="Times New Roman" w:cs="Times New Roman"/>
          <w:color w:val="000000"/>
          <w:sz w:val="28"/>
          <w:szCs w:val="28"/>
          <w:lang w:val="vi-VN"/>
        </w:rPr>
        <w:t>=</w:t>
      </w:r>
      <w:r w:rsidR="009E729A">
        <w:rPr>
          <w:rFonts w:ascii="Times New Roman" w:eastAsia="Times New Roman" w:hAnsi="Times New Roman" w:cs="Times New Roman"/>
          <w:color w:val="000000"/>
          <w:sz w:val="28"/>
          <w:szCs w:val="28"/>
        </w:rPr>
        <w:t xml:space="preserve"> </w:t>
      </w:r>
      <w:r w:rsidR="009E729A" w:rsidRPr="00BD4B06">
        <w:rPr>
          <w:rFonts w:ascii="Times New Roman" w:eastAsia="Times New Roman" w:hAnsi="Times New Roman" w:cs="Times New Roman"/>
          <w:color w:val="000000"/>
          <w:sz w:val="28"/>
          <w:szCs w:val="28"/>
          <w:lang w:val="vi-VN"/>
        </w:rPr>
        <w:t xml:space="preserve">5); </w:t>
      </w:r>
      <w:r w:rsidR="009E729A">
        <w:rPr>
          <w:rFonts w:ascii="Times New Roman" w:eastAsia="Times New Roman" w:hAnsi="Times New Roman" w:cs="Times New Roman"/>
          <w:color w:val="000000"/>
          <w:sz w:val="28"/>
          <w:szCs w:val="28"/>
        </w:rPr>
        <w:t xml:space="preserve">i </w:t>
      </w:r>
      <w:r w:rsidR="009E729A" w:rsidRPr="00BD4B06">
        <w:rPr>
          <w:rFonts w:ascii="Times New Roman" w:eastAsia="Times New Roman" w:hAnsi="Times New Roman" w:cs="Times New Roman"/>
          <w:color w:val="000000"/>
          <w:sz w:val="28"/>
          <w:szCs w:val="28"/>
          <w:lang w:val="vi-VN"/>
        </w:rPr>
        <w:t>=</w:t>
      </w:r>
      <w:r w:rsidR="009E729A">
        <w:rPr>
          <w:rFonts w:ascii="Times New Roman" w:eastAsia="Times New Roman" w:hAnsi="Times New Roman" w:cs="Times New Roman"/>
          <w:color w:val="000000"/>
          <w:sz w:val="28"/>
          <w:szCs w:val="28"/>
        </w:rPr>
        <w:t xml:space="preserve"> </w:t>
      </w:r>
      <w:r w:rsidR="009E729A" w:rsidRPr="00BD4B06">
        <w:rPr>
          <w:rFonts w:ascii="Times New Roman" w:eastAsia="Times New Roman" w:hAnsi="Times New Roman" w:cs="Times New Roman"/>
          <w:color w:val="000000"/>
          <w:sz w:val="28"/>
          <w:szCs w:val="28"/>
          <w:lang w:val="vi-VN"/>
        </w:rPr>
        <w:t>2 (Trung ht - sốsở - Số năm đi học theo quy định là 4 năm =&gt; D</w:t>
      </w:r>
      <w:r w:rsidR="009E729A">
        <w:rPr>
          <w:rFonts w:ascii="Times New Roman" w:eastAsia="Times New Roman" w:hAnsi="Times New Roman" w:cs="Times New Roman"/>
          <w:color w:val="000000"/>
          <w:sz w:val="28"/>
          <w:szCs w:val="28"/>
          <w:vertAlign w:val="subscript"/>
        </w:rPr>
        <w:t xml:space="preserve">2 </w:t>
      </w:r>
      <w:r w:rsidR="009E729A" w:rsidRPr="00BD4B06">
        <w:rPr>
          <w:rFonts w:ascii="Times New Roman" w:eastAsia="Times New Roman" w:hAnsi="Times New Roman" w:cs="Times New Roman"/>
          <w:color w:val="000000"/>
          <w:sz w:val="28"/>
          <w:szCs w:val="28"/>
          <w:lang w:val="vi-VN"/>
        </w:rPr>
        <w:t>=</w:t>
      </w:r>
      <w:r w:rsidR="009E729A">
        <w:rPr>
          <w:rFonts w:ascii="Times New Roman" w:eastAsia="Times New Roman" w:hAnsi="Times New Roman" w:cs="Times New Roman"/>
          <w:color w:val="000000"/>
          <w:sz w:val="28"/>
          <w:szCs w:val="28"/>
        </w:rPr>
        <w:t xml:space="preserve"> </w:t>
      </w:r>
      <w:r w:rsidR="009E729A" w:rsidRPr="00BD4B06">
        <w:rPr>
          <w:rFonts w:ascii="Times New Roman" w:eastAsia="Times New Roman" w:hAnsi="Times New Roman" w:cs="Times New Roman"/>
          <w:color w:val="000000"/>
          <w:sz w:val="28"/>
          <w:szCs w:val="28"/>
          <w:lang w:val="vi-VN"/>
        </w:rPr>
        <w:t>4);…;</w:t>
      </w:r>
    </w:p>
    <w:p w14:paraId="40262AC7" w14:textId="304C0A0D" w:rsidR="009E729A" w:rsidRPr="00BD4B06" w:rsidRDefault="009E729A" w:rsidP="00BD4B06">
      <w:pPr>
        <w:spacing w:before="140" w:after="140" w:line="234" w:lineRule="atLeast"/>
        <w:ind w:firstLine="720"/>
        <w:jc w:val="both"/>
        <w:rPr>
          <w:rFonts w:ascii="Times New Roman" w:eastAsia="Times New Roman" w:hAnsi="Times New Roman" w:cs="Times New Roman"/>
          <w:color w:val="000000"/>
          <w:sz w:val="28"/>
          <w:szCs w:val="28"/>
          <w:lang w:val="vi-VN"/>
        </w:rPr>
      </w:pPr>
      <w:r w:rsidRPr="00BD4B06">
        <w:rPr>
          <w:rFonts w:ascii="Times New Roman" w:eastAsia="Times New Roman" w:hAnsi="Times New Roman" w:cs="Times New Roman"/>
          <w:color w:val="000000"/>
          <w:sz w:val="28"/>
          <w:szCs w:val="28"/>
          <w:lang w:val="vi-VN"/>
        </w:rPr>
        <w:t xml:space="preserve">i và n: </w:t>
      </w:r>
      <w:r>
        <w:rPr>
          <w:rFonts w:ascii="Times New Roman" w:eastAsia="Times New Roman" w:hAnsi="Times New Roman" w:cs="Times New Roman"/>
          <w:color w:val="000000"/>
          <w:sz w:val="28"/>
          <w:szCs w:val="28"/>
        </w:rPr>
        <w:t>C</w:t>
      </w:r>
      <w:r w:rsidRPr="00BD4B06">
        <w:rPr>
          <w:rFonts w:ascii="Times New Roman" w:eastAsia="Times New Roman" w:hAnsi="Times New Roman" w:cs="Times New Roman"/>
          <w:color w:val="000000"/>
          <w:sz w:val="28"/>
          <w:szCs w:val="28"/>
          <w:lang w:val="vi-VN"/>
        </w:rPr>
        <w:t>ấ và nng ht - sốsở - Số năm đi học th trong độ tuổi từ a đến t;</w:t>
      </w:r>
    </w:p>
    <w:p w14:paraId="1E40E8D4" w14:textId="47CA6200" w:rsidR="009E729A" w:rsidRPr="00BD4B06" w:rsidRDefault="002818D2" w:rsidP="00BD4B06">
      <w:pPr>
        <w:spacing w:before="140" w:after="140" w:line="234" w:lineRule="atLeast"/>
        <w:ind w:firstLine="720"/>
        <w:jc w:val="both"/>
        <w:rPr>
          <w:rFonts w:ascii="Times New Roman" w:eastAsia="Times New Roman" w:hAnsi="Times New Roman" w:cs="Times New Roman"/>
          <w:color w:val="000000"/>
          <w:sz w:val="28"/>
          <w:szCs w:val="28"/>
          <w:lang w:val="vi-VN"/>
        </w:rPr>
      </w:pPr>
      <m:oMath>
        <m:sSubSup>
          <m:sSubSupPr>
            <m:ctrlPr>
              <w:rPr>
                <w:rFonts w:ascii="Cambria Math" w:eastAsia="Times New Roman" w:hAnsi="Cambria Math" w:cs="Times New Roman"/>
                <w:color w:val="000000"/>
                <w:sz w:val="28"/>
                <w:szCs w:val="28"/>
                <w:lang w:val="vi-VN"/>
              </w:rPr>
            </m:ctrlPr>
          </m:sSubSupPr>
          <m:e>
            <m:r>
              <w:rPr>
                <w:rFonts w:ascii="Cambria Math" w:eastAsia="Times New Roman" w:hAnsi="Cambria Math" w:cs="Times New Roman"/>
                <w:color w:val="000000"/>
                <w:sz w:val="28"/>
                <w:szCs w:val="28"/>
                <w:lang w:val="vi-VN"/>
              </w:rPr>
              <m:t>E</m:t>
            </m:r>
          </m:e>
          <m:sub>
            <m:r>
              <w:rPr>
                <w:rFonts w:ascii="Cambria Math" w:eastAsia="Times New Roman" w:hAnsi="Cambria Math" w:cs="Times New Roman"/>
                <w:color w:val="000000"/>
                <w:sz w:val="28"/>
                <w:szCs w:val="28"/>
                <w:lang w:val="vi-VN"/>
              </w:rPr>
              <m:t>a</m:t>
            </m:r>
            <m:r>
              <m:rPr>
                <m:sty m:val="p"/>
              </m:rPr>
              <w:rPr>
                <w:rFonts w:ascii="Cambria Math" w:eastAsia="Times New Roman" w:hAnsi="Cambria Math" w:cs="Times New Roman"/>
                <w:color w:val="000000"/>
                <w:sz w:val="28"/>
                <w:szCs w:val="28"/>
                <w:lang w:val="vi-VN"/>
              </w:rPr>
              <m:t>-</m:t>
            </m:r>
            <m:r>
              <w:rPr>
                <w:rFonts w:ascii="Cambria Math" w:eastAsia="Times New Roman" w:hAnsi="Cambria Math" w:cs="Times New Roman"/>
                <w:color w:val="000000"/>
                <w:sz w:val="28"/>
                <w:szCs w:val="28"/>
                <w:lang w:val="vi-VN"/>
              </w:rPr>
              <m:t>t</m:t>
            </m:r>
          </m:sub>
          <m:sup>
            <m:r>
              <w:rPr>
                <w:rFonts w:ascii="Cambria Math" w:eastAsia="Times New Roman" w:hAnsi="Cambria Math" w:cs="Times New Roman"/>
                <w:color w:val="000000"/>
                <w:sz w:val="28"/>
                <w:szCs w:val="28"/>
                <w:lang w:val="vi-VN"/>
              </w:rPr>
              <m:t>i</m:t>
            </m:r>
          </m:sup>
        </m:sSubSup>
      </m:oMath>
      <w:r w:rsidR="009E729A" w:rsidRPr="00BD4B06">
        <w:rPr>
          <w:rFonts w:ascii="Times New Roman" w:eastAsia="Times New Roman" w:hAnsi="Times New Roman" w:cs="Times New Roman"/>
          <w:color w:val="000000"/>
          <w:sz w:val="28"/>
          <w:szCs w:val="28"/>
          <w:lang w:val="vi-VN"/>
        </w:rPr>
        <w:t xml:space="preserve"> : Dân snng ht - sốsở - Số năm đi học th trong độ tuổi từ a đến</w:t>
      </w:r>
      <w:r w:rsidR="009E729A">
        <w:rPr>
          <w:rFonts w:ascii="Times New Roman" w:eastAsia="Times New Roman" w:hAnsi="Times New Roman" w:cs="Times New Roman"/>
          <w:color w:val="000000"/>
          <w:sz w:val="28"/>
          <w:szCs w:val="28"/>
          <w:lang w:val="vi-VN"/>
        </w:rPr>
        <w:t>i</w:t>
      </w:r>
      <w:r w:rsidR="009E729A" w:rsidRPr="00BD4B06">
        <w:rPr>
          <w:rFonts w:ascii="Times New Roman" w:eastAsia="Times New Roman" w:hAnsi="Times New Roman" w:cs="Times New Roman"/>
          <w:color w:val="000000"/>
          <w:sz w:val="28"/>
          <w:szCs w:val="28"/>
          <w:lang w:val="vi-VN"/>
        </w:rPr>
        <w:t>;</w:t>
      </w:r>
    </w:p>
    <w:p w14:paraId="0FE950F8" w14:textId="0989736C" w:rsidR="009E729A" w:rsidRPr="00BD4B06" w:rsidRDefault="009E729A" w:rsidP="00BD4B06">
      <w:pPr>
        <w:spacing w:before="140" w:after="140" w:line="234" w:lineRule="atLeast"/>
        <w:ind w:firstLine="720"/>
        <w:jc w:val="both"/>
        <w:rPr>
          <w:rFonts w:ascii="Times New Roman" w:eastAsia="Times New Roman" w:hAnsi="Times New Roman" w:cs="Times New Roman"/>
          <w:color w:val="000000"/>
          <w:sz w:val="28"/>
          <w:szCs w:val="28"/>
          <w:lang w:val="vi-VN"/>
        </w:rPr>
      </w:pPr>
      <w:r w:rsidRPr="00BD4B06">
        <w:rPr>
          <w:rFonts w:ascii="Times New Roman" w:hAnsi="Times New Roman" w:cs="Times New Roman"/>
          <w:sz w:val="28"/>
          <w:szCs w:val="28"/>
        </w:rPr>
        <w:t>P</w:t>
      </w:r>
      <w:r w:rsidRPr="00BD4B06">
        <w:rPr>
          <w:rFonts w:ascii="Times New Roman" w:hAnsi="Times New Roman" w:cs="Times New Roman"/>
          <w:sz w:val="28"/>
          <w:szCs w:val="28"/>
          <w:vertAlign w:val="subscript"/>
        </w:rPr>
        <w:t>Di</w:t>
      </w:r>
      <w:r w:rsidRPr="00BD4B06">
        <w:rPr>
          <w:rFonts w:ascii="Times New Roman" w:eastAsia="Times New Roman" w:hAnsi="Times New Roman" w:cs="Times New Roman"/>
          <w:color w:val="000000"/>
          <w:sz w:val="28"/>
          <w:szCs w:val="28"/>
          <w:lang w:val="vi-VN"/>
        </w:rPr>
        <w:t>: Dân snng ht - sốsở - đi học cấp i theo quy định.</w:t>
      </w:r>
    </w:p>
    <w:p w14:paraId="451FABBD" w14:textId="752DDFAC" w:rsidR="00934915"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2. Phân tổ chủ yếu</w:t>
      </w:r>
      <w:r w:rsidRPr="00FA5475">
        <w:rPr>
          <w:rFonts w:ascii="Times New Roman" w:eastAsia="Times New Roman" w:hAnsi="Times New Roman" w:cs="Times New Roman"/>
          <w:color w:val="000000"/>
          <w:sz w:val="28"/>
          <w:szCs w:val="28"/>
          <w:lang w:val="vi-VN"/>
        </w:rPr>
        <w:t xml:space="preserve"> </w:t>
      </w:r>
    </w:p>
    <w:p w14:paraId="7CB9CFAF" w14:textId="7BEACDBB" w:rsidR="00566A32" w:rsidRPr="00FA5475" w:rsidRDefault="00934915"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w:t>
      </w:r>
      <w:r w:rsidR="00566A32" w:rsidRPr="00FA5475">
        <w:rPr>
          <w:rFonts w:ascii="Times New Roman" w:eastAsia="Times New Roman" w:hAnsi="Times New Roman" w:cs="Times New Roman"/>
          <w:color w:val="000000"/>
          <w:sz w:val="28"/>
          <w:szCs w:val="28"/>
          <w:lang w:val="vi-VN"/>
        </w:rPr>
        <w:t>Giới tính</w:t>
      </w:r>
      <w:r w:rsidRPr="00FA5475">
        <w:rPr>
          <w:rFonts w:ascii="Times New Roman" w:eastAsia="Times New Roman" w:hAnsi="Times New Roman" w:cs="Times New Roman"/>
          <w:color w:val="000000"/>
          <w:sz w:val="28"/>
          <w:szCs w:val="28"/>
        </w:rPr>
        <w:t>;</w:t>
      </w:r>
    </w:p>
    <w:p w14:paraId="7AB8D27C" w14:textId="68380652" w:rsidR="00934915" w:rsidRPr="00FA5475" w:rsidRDefault="00934915"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Tỉnh, thành phố trực thuộc Trung ương.</w:t>
      </w:r>
    </w:p>
    <w:p w14:paraId="7F615DDD"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Năm.</w:t>
      </w:r>
    </w:p>
    <w:p w14:paraId="555AD9B3"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195E8FF5"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Tổng điều tra dân số và nhà ở;</w:t>
      </w:r>
    </w:p>
    <w:p w14:paraId="5BC55B01" w14:textId="77777777"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dân số và nhà ở giữa kỳ;</w:t>
      </w:r>
    </w:p>
    <w:p w14:paraId="3D412DA0" w14:textId="79E36FB3" w:rsidR="00566A32"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Điều tra biến động dân số và </w:t>
      </w:r>
      <w:r w:rsidR="00934915" w:rsidRPr="00FA5475">
        <w:rPr>
          <w:rFonts w:ascii="Times New Roman" w:eastAsia="Times New Roman" w:hAnsi="Times New Roman" w:cs="Times New Roman"/>
          <w:color w:val="000000"/>
          <w:sz w:val="28"/>
          <w:szCs w:val="28"/>
        </w:rPr>
        <w:t>kế hoạch hóa gia đình</w:t>
      </w:r>
      <w:r w:rsidRPr="00FA5475">
        <w:rPr>
          <w:rFonts w:ascii="Times New Roman" w:eastAsia="Times New Roman" w:hAnsi="Times New Roman" w:cs="Times New Roman"/>
          <w:color w:val="000000"/>
          <w:sz w:val="28"/>
          <w:szCs w:val="28"/>
          <w:lang w:val="vi-VN"/>
        </w:rPr>
        <w:t>.</w:t>
      </w:r>
    </w:p>
    <w:p w14:paraId="538B21A1" w14:textId="25410E1B" w:rsidR="00934915" w:rsidRPr="00FA5475" w:rsidRDefault="00566A32"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lastRenderedPageBreak/>
        <w:t>5. Đơn vị chịu trách nhiệm thu thập, t</w:t>
      </w:r>
      <w:r w:rsidRPr="00FA5475">
        <w:rPr>
          <w:rFonts w:ascii="Times New Roman" w:eastAsia="Times New Roman" w:hAnsi="Times New Roman" w:cs="Times New Roman"/>
          <w:b/>
          <w:bCs/>
          <w:color w:val="000000"/>
          <w:sz w:val="28"/>
          <w:szCs w:val="28"/>
        </w:rPr>
        <w:t>ổ</w:t>
      </w:r>
      <w:r w:rsidRPr="00FA5475">
        <w:rPr>
          <w:rFonts w:ascii="Times New Roman" w:eastAsia="Times New Roman" w:hAnsi="Times New Roman" w:cs="Times New Roman"/>
          <w:b/>
          <w:bCs/>
          <w:color w:val="000000"/>
          <w:sz w:val="28"/>
          <w:szCs w:val="28"/>
          <w:lang w:val="vi-VN"/>
        </w:rPr>
        <w:t>ng hợp</w:t>
      </w:r>
      <w:r w:rsidRPr="00FA5475">
        <w:rPr>
          <w:rFonts w:ascii="Times New Roman" w:eastAsia="Times New Roman" w:hAnsi="Times New Roman" w:cs="Times New Roman"/>
          <w:color w:val="000000"/>
          <w:sz w:val="28"/>
          <w:szCs w:val="28"/>
          <w:lang w:val="vi-VN"/>
        </w:rPr>
        <w:t> </w:t>
      </w:r>
    </w:p>
    <w:p w14:paraId="120BA908" w14:textId="3FC5C151" w:rsidR="00934915" w:rsidRPr="00FA5475" w:rsidRDefault="00934915"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Dân số và Lao động</w:t>
      </w:r>
      <w:r w:rsidR="00145A4F" w:rsidRPr="00FA5475">
        <w:rPr>
          <w:rFonts w:ascii="Times New Roman" w:eastAsia="Times New Roman" w:hAnsi="Times New Roman" w:cs="Times New Roman"/>
          <w:color w:val="000000"/>
          <w:sz w:val="28"/>
          <w:szCs w:val="28"/>
        </w:rPr>
        <w:t>;</w:t>
      </w:r>
    </w:p>
    <w:p w14:paraId="646054BF" w14:textId="5E915C8A" w:rsidR="00934915" w:rsidRPr="00965E37" w:rsidRDefault="00934915" w:rsidP="00BD4B06">
      <w:pPr>
        <w:shd w:val="clear" w:color="auto" w:fill="FFFFFF"/>
        <w:spacing w:before="140" w:after="14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08F29FEB" w14:textId="69190E8C" w:rsidR="006A0C65" w:rsidRDefault="006A0C65">
      <w:pPr>
        <w:rPr>
          <w:rFonts w:ascii="Times New Roman" w:eastAsia="Times New Roman" w:hAnsi="Times New Roman" w:cs="Times New Roman"/>
          <w:b/>
          <w:bCs/>
          <w:color w:val="000000"/>
          <w:sz w:val="28"/>
          <w:szCs w:val="28"/>
        </w:rPr>
      </w:pPr>
    </w:p>
    <w:p w14:paraId="0F3659F1" w14:textId="45E1F7F7" w:rsidR="00566A32" w:rsidRPr="00FA5475" w:rsidRDefault="003E5519" w:rsidP="001A425A">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04</w:t>
      </w:r>
      <w:r w:rsidRPr="00FA5475">
        <w:rPr>
          <w:rFonts w:ascii="Times New Roman" w:eastAsia="Times New Roman" w:hAnsi="Times New Roman" w:cs="Times New Roman"/>
          <w:b/>
          <w:bCs/>
          <w:color w:val="000000"/>
          <w:sz w:val="28"/>
          <w:szCs w:val="28"/>
          <w:lang w:val="vi-VN"/>
        </w:rPr>
        <w:t>03</w:t>
      </w:r>
      <w:r w:rsidR="00566A32" w:rsidRPr="00FA5475">
        <w:rPr>
          <w:rFonts w:ascii="Times New Roman" w:eastAsia="Times New Roman" w:hAnsi="Times New Roman" w:cs="Times New Roman"/>
          <w:b/>
          <w:bCs/>
          <w:color w:val="000000"/>
          <w:sz w:val="28"/>
          <w:szCs w:val="28"/>
          <w:lang w:val="vi-VN"/>
        </w:rPr>
        <w:t>. Chi tiêu cho giáo dục bình quân đầu người của hộ dân cư</w:t>
      </w:r>
    </w:p>
    <w:p w14:paraId="332533F7" w14:textId="77777777" w:rsidR="00566A32" w:rsidRPr="00FA5475" w:rsidRDefault="00566A32" w:rsidP="001A425A">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35475429" w14:textId="77777777" w:rsidR="00566A32" w:rsidRPr="00FA5475" w:rsidRDefault="00566A32" w:rsidP="001A425A">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Chi tiêu cho giáo dục bình quân đầu người của hộ dân cư là số tiền và giá trị hiện vật tính bình quân đầu người mà hộ dân cư và các thành viên trong hộ đã chi tiêu cho mục đích giáo dục.</w:t>
      </w:r>
    </w:p>
    <w:p w14:paraId="0C748309" w14:textId="77777777" w:rsidR="00566A32" w:rsidRPr="00FA5475" w:rsidRDefault="00566A32" w:rsidP="001A425A">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4844" w:type="pct"/>
        <w:tblCellSpacing w:w="0" w:type="dxa"/>
        <w:shd w:val="clear" w:color="auto" w:fill="FFFFFF"/>
        <w:tblCellMar>
          <w:left w:w="0" w:type="dxa"/>
          <w:right w:w="0" w:type="dxa"/>
        </w:tblCellMar>
        <w:tblLook w:val="04A0" w:firstRow="1" w:lastRow="0" w:firstColumn="1" w:lastColumn="0" w:noHBand="0" w:noVBand="1"/>
      </w:tblPr>
      <w:tblGrid>
        <w:gridCol w:w="3118"/>
        <w:gridCol w:w="379"/>
        <w:gridCol w:w="5567"/>
      </w:tblGrid>
      <w:tr w:rsidR="00566A32" w:rsidRPr="00FA5475" w14:paraId="1C12EB88" w14:textId="77777777" w:rsidTr="00C133F2">
        <w:trPr>
          <w:tblCellSpacing w:w="0" w:type="dxa"/>
        </w:trPr>
        <w:tc>
          <w:tcPr>
            <w:tcW w:w="1720" w:type="pct"/>
            <w:vMerge w:val="restart"/>
            <w:shd w:val="clear" w:color="auto" w:fill="FFFFFF"/>
            <w:vAlign w:val="center"/>
            <w:hideMark/>
          </w:tcPr>
          <w:p w14:paraId="6CD3B773" w14:textId="3215BB36" w:rsidR="00566A32" w:rsidRPr="00FA5475" w:rsidRDefault="00566A32" w:rsidP="001A425A">
            <w:pPr>
              <w:spacing w:before="36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Chi tiêu cho giáo dục bình quân đầu người của hộ dân cư</w:t>
            </w:r>
            <w:r w:rsidR="00E437E9" w:rsidRPr="00FA5475">
              <w:rPr>
                <w:rFonts w:ascii="Times New Roman" w:eastAsia="Times New Roman" w:hAnsi="Times New Roman" w:cs="Times New Roman"/>
                <w:color w:val="000000"/>
                <w:sz w:val="28"/>
                <w:szCs w:val="28"/>
              </w:rPr>
              <w:t xml:space="preserve"> (nghìn đồng)</w:t>
            </w:r>
          </w:p>
        </w:tc>
        <w:tc>
          <w:tcPr>
            <w:tcW w:w="209" w:type="pct"/>
            <w:vMerge w:val="restart"/>
            <w:shd w:val="clear" w:color="auto" w:fill="FFFFFF"/>
            <w:vAlign w:val="center"/>
            <w:hideMark/>
          </w:tcPr>
          <w:p w14:paraId="1131A60D" w14:textId="77777777" w:rsidR="00566A32" w:rsidRPr="00FA5475" w:rsidRDefault="00566A32" w:rsidP="001A425A">
            <w:pPr>
              <w:spacing w:before="36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3071" w:type="pct"/>
            <w:tcBorders>
              <w:top w:val="nil"/>
              <w:left w:val="nil"/>
              <w:bottom w:val="single" w:sz="8" w:space="0" w:color="auto"/>
              <w:right w:val="nil"/>
            </w:tcBorders>
            <w:shd w:val="clear" w:color="auto" w:fill="FFFFFF"/>
            <w:vAlign w:val="center"/>
            <w:hideMark/>
          </w:tcPr>
          <w:p w14:paraId="38BBEA29" w14:textId="77777777" w:rsidR="00566A32" w:rsidRPr="00FA5475" w:rsidRDefault="00566A32" w:rsidP="00566A32">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Tổng số tiền và giá trị hiện vật mà hộ dân cư và các thành viên của hộ chi cho giáo dục trong 1 tháng (1 năm)</w:t>
            </w:r>
          </w:p>
        </w:tc>
      </w:tr>
      <w:tr w:rsidR="00566A32" w:rsidRPr="00FA5475" w14:paraId="72D576C1" w14:textId="77777777" w:rsidTr="00C133F2">
        <w:trPr>
          <w:tblCellSpacing w:w="0" w:type="dxa"/>
        </w:trPr>
        <w:tc>
          <w:tcPr>
            <w:tcW w:w="0" w:type="auto"/>
            <w:vMerge/>
            <w:shd w:val="clear" w:color="auto" w:fill="FFFFFF"/>
            <w:vAlign w:val="center"/>
            <w:hideMark/>
          </w:tcPr>
          <w:p w14:paraId="1CE28292" w14:textId="77777777" w:rsidR="00566A32" w:rsidRPr="00FA5475" w:rsidRDefault="00566A32" w:rsidP="00566A32">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38B7DD6D" w14:textId="77777777" w:rsidR="00566A32" w:rsidRPr="00FA5475" w:rsidRDefault="00566A32" w:rsidP="00566A32">
            <w:pPr>
              <w:spacing w:after="0" w:line="240" w:lineRule="auto"/>
              <w:rPr>
                <w:rFonts w:ascii="Times New Roman" w:eastAsia="Times New Roman" w:hAnsi="Times New Roman" w:cs="Times New Roman"/>
                <w:color w:val="000000"/>
                <w:sz w:val="28"/>
                <w:szCs w:val="28"/>
              </w:rPr>
            </w:pPr>
          </w:p>
        </w:tc>
        <w:tc>
          <w:tcPr>
            <w:tcW w:w="3071" w:type="pct"/>
            <w:tcBorders>
              <w:top w:val="nil"/>
              <w:left w:val="nil"/>
              <w:bottom w:val="nil"/>
              <w:right w:val="nil"/>
            </w:tcBorders>
            <w:shd w:val="clear" w:color="auto" w:fill="FFFFFF"/>
            <w:vAlign w:val="center"/>
            <w:hideMark/>
          </w:tcPr>
          <w:p w14:paraId="00B675E5" w14:textId="77777777" w:rsidR="00566A32" w:rsidRPr="00FA5475" w:rsidRDefault="00566A32" w:rsidP="00566A32">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S</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 nhân kh</w:t>
            </w:r>
            <w:r w:rsidRPr="00FA5475">
              <w:rPr>
                <w:rFonts w:ascii="Times New Roman" w:eastAsia="Times New Roman" w:hAnsi="Times New Roman" w:cs="Times New Roman"/>
                <w:color w:val="000000"/>
                <w:sz w:val="28"/>
                <w:szCs w:val="28"/>
              </w:rPr>
              <w:t>ẩ</w:t>
            </w:r>
            <w:r w:rsidRPr="00FA5475">
              <w:rPr>
                <w:rFonts w:ascii="Times New Roman" w:eastAsia="Times New Roman" w:hAnsi="Times New Roman" w:cs="Times New Roman"/>
                <w:color w:val="000000"/>
                <w:sz w:val="28"/>
                <w:szCs w:val="28"/>
                <w:lang w:val="vi-VN"/>
              </w:rPr>
              <w:t>u bình quân của hộ dân cư trong cùng tháng (cùng năm)</w:t>
            </w:r>
          </w:p>
        </w:tc>
      </w:tr>
    </w:tbl>
    <w:p w14:paraId="0239BC89" w14:textId="77777777" w:rsidR="00566A32" w:rsidRPr="00FA5475" w:rsidRDefault="00566A32"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7C027A81" w14:textId="7FB4DB89" w:rsidR="00566A32" w:rsidRPr="00FA5475" w:rsidRDefault="00566A32"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Thành thị/nông thôn;</w:t>
      </w:r>
    </w:p>
    <w:p w14:paraId="585707D6" w14:textId="39EF3E06" w:rsidR="00934915" w:rsidRPr="00FA5475" w:rsidRDefault="00934915"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Vùng kinh tế - xã hội;</w:t>
      </w:r>
    </w:p>
    <w:p w14:paraId="0622A38D" w14:textId="77777777" w:rsidR="00566A32" w:rsidRPr="00FA5475" w:rsidRDefault="00566A32"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Nhóm thu nhập.</w:t>
      </w:r>
    </w:p>
    <w:p w14:paraId="79E90600" w14:textId="24F1C42A" w:rsidR="00566A32" w:rsidRPr="00FA5475" w:rsidRDefault="00566A32"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934915" w:rsidRPr="00FA5475">
        <w:rPr>
          <w:rFonts w:ascii="Times New Roman" w:eastAsia="Times New Roman" w:hAnsi="Times New Roman" w:cs="Times New Roman"/>
          <w:color w:val="000000"/>
          <w:sz w:val="28"/>
          <w:szCs w:val="28"/>
        </w:rPr>
        <w:t>2 n</w:t>
      </w:r>
      <w:r w:rsidRPr="00FA5475">
        <w:rPr>
          <w:rFonts w:ascii="Times New Roman" w:eastAsia="Times New Roman" w:hAnsi="Times New Roman" w:cs="Times New Roman"/>
          <w:color w:val="000000"/>
          <w:sz w:val="28"/>
          <w:szCs w:val="28"/>
          <w:lang w:val="vi-VN"/>
        </w:rPr>
        <w:t>ăm.</w:t>
      </w:r>
    </w:p>
    <w:p w14:paraId="7B982D86" w14:textId="5838E307" w:rsidR="00566A32" w:rsidRPr="00FA5475" w:rsidRDefault="00566A32"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Khảo sát mức sống dân cư</w:t>
      </w:r>
      <w:r w:rsidR="000102DE"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36041F31" w14:textId="69FF398D" w:rsidR="00934915" w:rsidRPr="00FA5475" w:rsidRDefault="00566A32"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3345A633" w14:textId="5FB5B6C1" w:rsidR="00934915" w:rsidRPr="00FA5475" w:rsidRDefault="00934915" w:rsidP="001A425A">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Xã hội và Môi trường;</w:t>
      </w:r>
    </w:p>
    <w:p w14:paraId="1205D210" w14:textId="620B05E3" w:rsidR="00934915" w:rsidRPr="00965E37" w:rsidRDefault="00934915" w:rsidP="001A425A">
      <w:pPr>
        <w:shd w:val="clear" w:color="auto" w:fill="FFFFFF"/>
        <w:spacing w:before="100" w:after="10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5BEDC4E2" w14:textId="77777777" w:rsidR="00E437E9" w:rsidRPr="00FA5475" w:rsidRDefault="00E437E9" w:rsidP="001A425A">
      <w:pPr>
        <w:shd w:val="clear" w:color="auto" w:fill="FFFFFF"/>
        <w:spacing w:before="100" w:after="100" w:line="240" w:lineRule="auto"/>
        <w:ind w:firstLine="720"/>
        <w:jc w:val="both"/>
        <w:rPr>
          <w:rFonts w:ascii="Times New Roman" w:eastAsia="Times New Roman" w:hAnsi="Times New Roman" w:cs="Times New Roman"/>
          <w:color w:val="000000"/>
          <w:spacing w:val="4"/>
          <w:sz w:val="28"/>
          <w:szCs w:val="28"/>
        </w:rPr>
      </w:pPr>
    </w:p>
    <w:p w14:paraId="67FBA471" w14:textId="1D93173E" w:rsidR="00566A32" w:rsidRPr="00FA5475" w:rsidRDefault="003E5519" w:rsidP="003628D0">
      <w:pPr>
        <w:spacing w:before="120" w:after="120" w:line="264"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05</w:t>
      </w:r>
      <w:r w:rsidR="00296B48" w:rsidRPr="00FA5475">
        <w:rPr>
          <w:rFonts w:ascii="Times New Roman" w:hAnsi="Times New Roman" w:cs="Times New Roman"/>
          <w:b/>
          <w:sz w:val="28"/>
          <w:szCs w:val="28"/>
        </w:rPr>
        <w:t>. Y tế và chăm sóc sức khỏe</w:t>
      </w:r>
    </w:p>
    <w:p w14:paraId="349AB978" w14:textId="2EEF78C5" w:rsidR="00C765D3" w:rsidRPr="00FA5475" w:rsidRDefault="003E5519" w:rsidP="003628D0">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rPr>
      </w:pPr>
      <w:r w:rsidRPr="00FA5475">
        <w:rPr>
          <w:rFonts w:ascii="Times New Roman" w:eastAsia="Times New Roman" w:hAnsi="Times New Roman" w:cs="Times New Roman"/>
          <w:b/>
          <w:bCs/>
          <w:color w:val="000000"/>
          <w:sz w:val="28"/>
          <w:szCs w:val="28"/>
        </w:rPr>
        <w:t>0501</w:t>
      </w:r>
      <w:r w:rsidR="00C765D3" w:rsidRPr="00FA5475">
        <w:rPr>
          <w:rFonts w:ascii="Times New Roman" w:eastAsia="Times New Roman" w:hAnsi="Times New Roman" w:cs="Times New Roman"/>
          <w:b/>
          <w:bCs/>
          <w:color w:val="000000"/>
          <w:sz w:val="28"/>
          <w:szCs w:val="28"/>
        </w:rPr>
        <w:t xml:space="preserve">. </w:t>
      </w:r>
      <w:r w:rsidR="00770917" w:rsidRPr="00FA5475">
        <w:rPr>
          <w:rFonts w:ascii="Times New Roman" w:eastAsia="Times New Roman" w:hAnsi="Times New Roman" w:cs="Times New Roman"/>
          <w:b/>
          <w:bCs/>
          <w:color w:val="000000"/>
          <w:sz w:val="28"/>
          <w:szCs w:val="28"/>
        </w:rPr>
        <w:t xml:space="preserve">Tỷ lệ </w:t>
      </w:r>
      <w:r w:rsidR="00EA33AD" w:rsidRPr="00FA5475">
        <w:rPr>
          <w:rFonts w:ascii="Times New Roman" w:eastAsia="Times New Roman" w:hAnsi="Times New Roman" w:cs="Times New Roman"/>
          <w:b/>
          <w:bCs/>
          <w:color w:val="000000"/>
          <w:sz w:val="28"/>
          <w:szCs w:val="28"/>
        </w:rPr>
        <w:t>nạo phá thai và hút điều hòa kinh nguyệt của phụ nữ từ 15-49 tuổi hiện có chồng</w:t>
      </w:r>
    </w:p>
    <w:p w14:paraId="26398F10" w14:textId="77777777" w:rsidR="00EA33AD" w:rsidRPr="00FA5475" w:rsidRDefault="00EA33AD"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65132ABE" w14:textId="467EE9C8" w:rsidR="00EA33AD" w:rsidRPr="00FA5475" w:rsidRDefault="00EA33AD"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w:t>
      </w:r>
      <w:r w:rsidR="00C132C0" w:rsidRPr="00FA5475">
        <w:rPr>
          <w:rFonts w:ascii="Times New Roman" w:eastAsia="Times New Roman" w:hAnsi="Times New Roman" w:cs="Times New Roman"/>
          <w:color w:val="000000"/>
          <w:sz w:val="28"/>
          <w:szCs w:val="28"/>
        </w:rPr>
        <w:t xml:space="preserve">nạo phá thai và hút điều hòa kinh nguyệt của </w:t>
      </w:r>
      <w:r w:rsidRPr="00FA5475">
        <w:rPr>
          <w:rFonts w:ascii="Times New Roman" w:eastAsia="Times New Roman" w:hAnsi="Times New Roman" w:cs="Times New Roman"/>
          <w:color w:val="000000"/>
          <w:sz w:val="28"/>
          <w:szCs w:val="28"/>
        </w:rPr>
        <w:t xml:space="preserve">phụ nữ từ 15-49 tuổi hiện có chồng là tỷ lệ </w:t>
      </w:r>
      <w:r w:rsidR="00C132C0" w:rsidRPr="00FA5475">
        <w:rPr>
          <w:rFonts w:ascii="Times New Roman" w:eastAsia="Times New Roman" w:hAnsi="Times New Roman" w:cs="Times New Roman"/>
          <w:color w:val="000000"/>
          <w:sz w:val="28"/>
          <w:szCs w:val="28"/>
        </w:rPr>
        <w:t xml:space="preserve">phần trăm số </w:t>
      </w:r>
      <w:r w:rsidRPr="00FA5475">
        <w:rPr>
          <w:rFonts w:ascii="Times New Roman" w:eastAsia="Times New Roman" w:hAnsi="Times New Roman" w:cs="Times New Roman"/>
          <w:color w:val="000000"/>
          <w:sz w:val="28"/>
          <w:szCs w:val="28"/>
        </w:rPr>
        <w:t xml:space="preserve">phụ nữ từ 15-49 tuổi hiện có chồng </w:t>
      </w:r>
      <w:r w:rsidR="00C132C0" w:rsidRPr="00FA5475">
        <w:rPr>
          <w:rFonts w:ascii="Times New Roman" w:eastAsia="Times New Roman" w:hAnsi="Times New Roman" w:cs="Times New Roman"/>
          <w:color w:val="000000"/>
          <w:sz w:val="28"/>
          <w:szCs w:val="28"/>
        </w:rPr>
        <w:t>đã nạo phá thai và hút điều hòa kinh nguyệt trong vòng 12 tháng trước thời điểm điều tra so với tổng số phụ nữ từ 15-49 tuổi hiện có chồng.</w:t>
      </w:r>
    </w:p>
    <w:p w14:paraId="78FF53AE" w14:textId="07C2ECC4" w:rsidR="00EA33AD" w:rsidRPr="00FA5475" w:rsidRDefault="00EA33AD"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5313" w:type="pct"/>
        <w:tblCellSpacing w:w="0" w:type="dxa"/>
        <w:shd w:val="clear" w:color="auto" w:fill="FFFFFF"/>
        <w:tblCellMar>
          <w:left w:w="0" w:type="dxa"/>
          <w:right w:w="0" w:type="dxa"/>
        </w:tblCellMar>
        <w:tblLook w:val="04A0" w:firstRow="1" w:lastRow="0" w:firstColumn="1" w:lastColumn="0" w:noHBand="0" w:noVBand="1"/>
      </w:tblPr>
      <w:tblGrid>
        <w:gridCol w:w="3080"/>
        <w:gridCol w:w="20"/>
        <w:gridCol w:w="410"/>
        <w:gridCol w:w="5261"/>
        <w:gridCol w:w="1171"/>
      </w:tblGrid>
      <w:tr w:rsidR="00934915" w:rsidRPr="00FA5475" w14:paraId="2BB1390A" w14:textId="19B43FE8" w:rsidTr="00C133F2">
        <w:trPr>
          <w:tblCellSpacing w:w="0" w:type="dxa"/>
        </w:trPr>
        <w:tc>
          <w:tcPr>
            <w:tcW w:w="1549" w:type="pct"/>
            <w:vMerge w:val="restart"/>
            <w:shd w:val="clear" w:color="auto" w:fill="FFFFFF"/>
            <w:vAlign w:val="center"/>
            <w:hideMark/>
          </w:tcPr>
          <w:p w14:paraId="309280D8" w14:textId="273C3695" w:rsidR="00934915" w:rsidRPr="00FA5475" w:rsidRDefault="00934915" w:rsidP="00E561BE">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lastRenderedPageBreak/>
              <w:t>Tỷ lệ nạo phá thai và hút điều hòa kinh nguyệt của phụ nữ từ 15-49 tuổi hiện có chồng</w:t>
            </w:r>
            <w:r w:rsidRPr="00FA5475">
              <w:rPr>
                <w:rFonts w:ascii="Times New Roman" w:eastAsia="Times New Roman" w:hAnsi="Times New Roman" w:cs="Times New Roman"/>
                <w:color w:val="000000"/>
                <w:sz w:val="28"/>
                <w:szCs w:val="28"/>
              </w:rPr>
              <w:t xml:space="preserve"> (%)</w:t>
            </w:r>
          </w:p>
        </w:tc>
        <w:tc>
          <w:tcPr>
            <w:tcW w:w="10" w:type="pct"/>
            <w:shd w:val="clear" w:color="auto" w:fill="FFFFFF"/>
          </w:tcPr>
          <w:p w14:paraId="313AF312" w14:textId="77777777" w:rsidR="00934915" w:rsidRPr="00FA5475" w:rsidRDefault="00934915" w:rsidP="00E561BE">
            <w:pPr>
              <w:spacing w:before="120" w:after="120" w:line="234" w:lineRule="atLeast"/>
              <w:jc w:val="center"/>
              <w:rPr>
                <w:rFonts w:ascii="Times New Roman" w:eastAsia="Times New Roman" w:hAnsi="Times New Roman" w:cs="Times New Roman"/>
                <w:color w:val="000000"/>
                <w:sz w:val="28"/>
                <w:szCs w:val="28"/>
              </w:rPr>
            </w:pPr>
          </w:p>
        </w:tc>
        <w:tc>
          <w:tcPr>
            <w:tcW w:w="206" w:type="pct"/>
            <w:vMerge w:val="restart"/>
            <w:shd w:val="clear" w:color="auto" w:fill="FFFFFF"/>
            <w:vAlign w:val="center"/>
            <w:hideMark/>
          </w:tcPr>
          <w:p w14:paraId="76380BC0" w14:textId="430851E7" w:rsidR="00934915" w:rsidRPr="00FA5475" w:rsidRDefault="00934915" w:rsidP="00E561BE">
            <w:pPr>
              <w:spacing w:before="120" w:after="120" w:line="234" w:lineRule="atLeast"/>
              <w:jc w:val="center"/>
              <w:rPr>
                <w:rFonts w:ascii="Times New Roman" w:eastAsia="Times New Roman" w:hAnsi="Times New Roman" w:cs="Times New Roman"/>
                <w:color w:val="000000"/>
                <w:sz w:val="28"/>
                <w:szCs w:val="28"/>
              </w:rPr>
            </w:pPr>
          </w:p>
          <w:p w14:paraId="7F65A054" w14:textId="4CC9D688" w:rsidR="00934915" w:rsidRPr="00FA5475" w:rsidRDefault="00934915" w:rsidP="001A425A">
            <w:pPr>
              <w:spacing w:before="24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646" w:type="pct"/>
            <w:tcBorders>
              <w:bottom w:val="single" w:sz="2" w:space="0" w:color="auto"/>
            </w:tcBorders>
            <w:shd w:val="clear" w:color="auto" w:fill="FFFFFF"/>
            <w:vAlign w:val="center"/>
            <w:hideMark/>
          </w:tcPr>
          <w:p w14:paraId="78C4A9C1" w14:textId="219E1467" w:rsidR="00934915" w:rsidRPr="00FA5475" w:rsidRDefault="00934915" w:rsidP="00E561BE">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Số phụ nữ từ 15-49 tuổi hiện có chồng đã nạo phá thai và hút điều hòa kinh nguyệt trong vòng 12 tháng trước thời điểm điều tra</w:t>
            </w:r>
          </w:p>
        </w:tc>
        <w:tc>
          <w:tcPr>
            <w:tcW w:w="589" w:type="pct"/>
            <w:vMerge w:val="restart"/>
            <w:shd w:val="clear" w:color="auto" w:fill="FFFFFF"/>
          </w:tcPr>
          <w:p w14:paraId="26772913" w14:textId="77777777" w:rsidR="00934915" w:rsidRPr="00FA5475" w:rsidRDefault="00934915" w:rsidP="00E561BE">
            <w:pPr>
              <w:spacing w:before="120" w:after="120" w:line="234" w:lineRule="atLeast"/>
              <w:jc w:val="center"/>
              <w:rPr>
                <w:rFonts w:ascii="Times New Roman" w:eastAsia="Times New Roman" w:hAnsi="Times New Roman" w:cs="Times New Roman"/>
                <w:color w:val="000000"/>
                <w:sz w:val="28"/>
                <w:szCs w:val="28"/>
                <w:lang w:val="vi-VN"/>
              </w:rPr>
            </w:pPr>
          </w:p>
          <w:p w14:paraId="5EBE752B" w14:textId="77777777" w:rsidR="00934915" w:rsidRPr="00FA5475" w:rsidRDefault="00934915" w:rsidP="00E561BE">
            <w:pPr>
              <w:spacing w:before="120" w:after="120" w:line="234" w:lineRule="atLeast"/>
              <w:jc w:val="center"/>
              <w:rPr>
                <w:rFonts w:ascii="Times New Roman" w:eastAsia="Times New Roman" w:hAnsi="Times New Roman" w:cs="Times New Roman"/>
                <w:color w:val="000000"/>
                <w:sz w:val="28"/>
                <w:szCs w:val="28"/>
                <w:lang w:val="vi-VN"/>
              </w:rPr>
            </w:pPr>
          </w:p>
          <w:p w14:paraId="33045F07" w14:textId="527E9F9F" w:rsidR="00934915" w:rsidRPr="00FA5475" w:rsidRDefault="00934915" w:rsidP="00E561BE">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w:t>
            </w:r>
            <w:r w:rsidRPr="00FA5475">
              <w:rPr>
                <w:rFonts w:ascii="Times New Roman" w:eastAsia="Times New Roman" w:hAnsi="Times New Roman" w:cs="Times New Roman"/>
                <w:color w:val="000000"/>
                <w:sz w:val="28"/>
                <w:szCs w:val="28"/>
              </w:rPr>
              <w:t xml:space="preserve"> 100</w:t>
            </w:r>
          </w:p>
        </w:tc>
      </w:tr>
      <w:tr w:rsidR="00934915" w:rsidRPr="00FA5475" w14:paraId="2E2B057A" w14:textId="49BE6EC7" w:rsidTr="00C133F2">
        <w:trPr>
          <w:tblCellSpacing w:w="0" w:type="dxa"/>
        </w:trPr>
        <w:tc>
          <w:tcPr>
            <w:tcW w:w="1549" w:type="pct"/>
            <w:vMerge/>
            <w:shd w:val="clear" w:color="auto" w:fill="FFFFFF"/>
            <w:vAlign w:val="center"/>
            <w:hideMark/>
          </w:tcPr>
          <w:p w14:paraId="48E60C13" w14:textId="77777777" w:rsidR="00934915" w:rsidRPr="00FA5475" w:rsidRDefault="00934915" w:rsidP="00E561BE">
            <w:pPr>
              <w:spacing w:after="0" w:line="240" w:lineRule="auto"/>
              <w:rPr>
                <w:rFonts w:ascii="Times New Roman" w:eastAsia="Times New Roman" w:hAnsi="Times New Roman" w:cs="Times New Roman"/>
                <w:color w:val="000000"/>
                <w:sz w:val="28"/>
                <w:szCs w:val="28"/>
              </w:rPr>
            </w:pPr>
          </w:p>
        </w:tc>
        <w:tc>
          <w:tcPr>
            <w:tcW w:w="10" w:type="pct"/>
            <w:shd w:val="clear" w:color="auto" w:fill="FFFFFF"/>
          </w:tcPr>
          <w:p w14:paraId="353C6450" w14:textId="77777777" w:rsidR="00934915" w:rsidRPr="00FA5475" w:rsidRDefault="00934915" w:rsidP="00E561BE">
            <w:pPr>
              <w:spacing w:after="0" w:line="240" w:lineRule="auto"/>
              <w:rPr>
                <w:rFonts w:ascii="Times New Roman" w:eastAsia="Times New Roman" w:hAnsi="Times New Roman" w:cs="Times New Roman"/>
                <w:color w:val="000000"/>
                <w:sz w:val="28"/>
                <w:szCs w:val="28"/>
              </w:rPr>
            </w:pPr>
          </w:p>
        </w:tc>
        <w:tc>
          <w:tcPr>
            <w:tcW w:w="206" w:type="pct"/>
            <w:vMerge/>
            <w:shd w:val="clear" w:color="auto" w:fill="FFFFFF"/>
            <w:vAlign w:val="center"/>
            <w:hideMark/>
          </w:tcPr>
          <w:p w14:paraId="3C6A0DC5" w14:textId="3D8BBF73" w:rsidR="00934915" w:rsidRPr="00FA5475" w:rsidRDefault="00934915" w:rsidP="00E561BE">
            <w:pPr>
              <w:spacing w:after="0" w:line="240" w:lineRule="auto"/>
              <w:rPr>
                <w:rFonts w:ascii="Times New Roman" w:eastAsia="Times New Roman" w:hAnsi="Times New Roman" w:cs="Times New Roman"/>
                <w:color w:val="000000"/>
                <w:sz w:val="28"/>
                <w:szCs w:val="28"/>
              </w:rPr>
            </w:pPr>
          </w:p>
        </w:tc>
        <w:tc>
          <w:tcPr>
            <w:tcW w:w="2646" w:type="pct"/>
            <w:tcBorders>
              <w:top w:val="single" w:sz="2" w:space="0" w:color="auto"/>
            </w:tcBorders>
            <w:shd w:val="clear" w:color="auto" w:fill="FFFFFF"/>
            <w:vAlign w:val="center"/>
            <w:hideMark/>
          </w:tcPr>
          <w:p w14:paraId="4B9F0260" w14:textId="1BD49FAB" w:rsidR="00934915" w:rsidRPr="00FA5475" w:rsidRDefault="00934915" w:rsidP="00E561BE">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Tổng </w:t>
            </w:r>
            <w:r w:rsidRPr="00FA5475">
              <w:rPr>
                <w:rFonts w:ascii="Times New Roman" w:eastAsia="Times New Roman" w:hAnsi="Times New Roman" w:cs="Times New Roman"/>
                <w:color w:val="000000"/>
                <w:sz w:val="28"/>
                <w:szCs w:val="28"/>
              </w:rPr>
              <w:t>số phụ nữ từ 15-49 tuổi hiện có chồng</w:t>
            </w:r>
          </w:p>
        </w:tc>
        <w:tc>
          <w:tcPr>
            <w:tcW w:w="589" w:type="pct"/>
            <w:vMerge/>
            <w:shd w:val="clear" w:color="auto" w:fill="FFFFFF"/>
          </w:tcPr>
          <w:p w14:paraId="29AC9CF7" w14:textId="77777777" w:rsidR="00934915" w:rsidRPr="00FA5475" w:rsidRDefault="00934915" w:rsidP="00E561BE">
            <w:pPr>
              <w:spacing w:before="120" w:after="120" w:line="234" w:lineRule="atLeast"/>
              <w:jc w:val="center"/>
              <w:rPr>
                <w:rFonts w:ascii="Times New Roman" w:eastAsia="Times New Roman" w:hAnsi="Times New Roman" w:cs="Times New Roman"/>
                <w:color w:val="000000"/>
                <w:sz w:val="28"/>
                <w:szCs w:val="28"/>
                <w:lang w:val="vi-VN"/>
              </w:rPr>
            </w:pPr>
          </w:p>
        </w:tc>
      </w:tr>
    </w:tbl>
    <w:p w14:paraId="437DE2AD" w14:textId="2C7102BB" w:rsidR="00EA33AD" w:rsidRPr="00FA5475" w:rsidRDefault="00EA33AD"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4451BD1F" w14:textId="628AFA40" w:rsidR="00EA33AD" w:rsidRPr="00FA5475" w:rsidRDefault="005671BA"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Thành thị/nông thôn;</w:t>
      </w:r>
    </w:p>
    <w:p w14:paraId="08AF55C0" w14:textId="5C01C589" w:rsidR="005671BA" w:rsidRPr="00FA5475" w:rsidRDefault="005671BA"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Vùng kinh tế - xã hội</w:t>
      </w:r>
      <w:r w:rsidR="00934915" w:rsidRPr="00FA5475">
        <w:rPr>
          <w:rFonts w:ascii="Times New Roman" w:eastAsia="Times New Roman" w:hAnsi="Times New Roman" w:cs="Times New Roman"/>
          <w:color w:val="000000"/>
          <w:sz w:val="28"/>
          <w:szCs w:val="28"/>
        </w:rPr>
        <w:t>;</w:t>
      </w:r>
    </w:p>
    <w:p w14:paraId="148BE696" w14:textId="4B89B594" w:rsidR="00934915" w:rsidRPr="00FA5475" w:rsidRDefault="00934915"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Tỉnh, thành phố trực thuộc Trung ương.</w:t>
      </w:r>
    </w:p>
    <w:p w14:paraId="0ED116CC" w14:textId="77777777" w:rsidR="00EA33AD" w:rsidRPr="00FA5475" w:rsidRDefault="00EA33AD"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Năm.</w:t>
      </w:r>
    </w:p>
    <w:p w14:paraId="06643CFF" w14:textId="77777777" w:rsidR="00EA33AD" w:rsidRPr="00FA5475" w:rsidRDefault="00EA33AD"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4E84AE8B" w14:textId="77777777" w:rsidR="00EA33AD" w:rsidRPr="00FA5475" w:rsidRDefault="00EA33AD"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Tổng điều tra dân số và nhà ở;</w:t>
      </w:r>
    </w:p>
    <w:p w14:paraId="5328F545" w14:textId="77777777" w:rsidR="00EA33AD" w:rsidRPr="00FA5475" w:rsidRDefault="00EA33AD"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dân s</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 và nhà ở giữa kỳ;</w:t>
      </w:r>
    </w:p>
    <w:p w14:paraId="65562BAF" w14:textId="77777777" w:rsidR="00EA33AD" w:rsidRPr="00FA5475" w:rsidRDefault="00EA33AD"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Điều tra biến động dân số và </w:t>
      </w:r>
      <w:r w:rsidRPr="00FA5475">
        <w:rPr>
          <w:rFonts w:ascii="Times New Roman" w:eastAsia="Times New Roman" w:hAnsi="Times New Roman" w:cs="Times New Roman"/>
          <w:color w:val="000000"/>
          <w:sz w:val="28"/>
          <w:szCs w:val="28"/>
        </w:rPr>
        <w:t>kế hoạch hóa gia đình</w:t>
      </w:r>
      <w:r w:rsidRPr="00FA5475">
        <w:rPr>
          <w:rFonts w:ascii="Times New Roman" w:eastAsia="Times New Roman" w:hAnsi="Times New Roman" w:cs="Times New Roman"/>
          <w:color w:val="000000"/>
          <w:sz w:val="28"/>
          <w:szCs w:val="28"/>
          <w:lang w:val="vi-VN"/>
        </w:rPr>
        <w:t>;</w:t>
      </w:r>
    </w:p>
    <w:p w14:paraId="04B85B29" w14:textId="4B040AA9" w:rsidR="00934915" w:rsidRPr="00FA5475" w:rsidRDefault="00EA33AD" w:rsidP="00EA33AD">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3BE49192" w14:textId="4DE6864B" w:rsidR="00934915" w:rsidRPr="00FA5475" w:rsidRDefault="00934915" w:rsidP="0093491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Dân số và Lao động;</w:t>
      </w:r>
    </w:p>
    <w:p w14:paraId="4AB154B2" w14:textId="77777777" w:rsidR="00934915" w:rsidRPr="00965E37" w:rsidRDefault="00934915" w:rsidP="0093491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152BC89A" w14:textId="77777777" w:rsidR="00770917" w:rsidRPr="00FA5475" w:rsidRDefault="00770917" w:rsidP="003628D0">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rPr>
      </w:pPr>
    </w:p>
    <w:p w14:paraId="6742FDE2" w14:textId="33F8EFD7" w:rsidR="005671BA" w:rsidRPr="00FA5475" w:rsidRDefault="00422ED3" w:rsidP="003628D0">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rPr>
      </w:pPr>
      <w:r w:rsidRPr="00FA5475">
        <w:rPr>
          <w:rFonts w:ascii="Times New Roman" w:eastAsia="Times New Roman" w:hAnsi="Times New Roman" w:cs="Times New Roman"/>
          <w:b/>
          <w:bCs/>
          <w:color w:val="000000"/>
          <w:sz w:val="28"/>
          <w:szCs w:val="28"/>
        </w:rPr>
        <w:t>0502</w:t>
      </w:r>
      <w:r w:rsidR="005671BA" w:rsidRPr="00FA5475">
        <w:rPr>
          <w:rFonts w:ascii="Times New Roman" w:eastAsia="Times New Roman" w:hAnsi="Times New Roman" w:cs="Times New Roman"/>
          <w:b/>
          <w:bCs/>
          <w:color w:val="000000"/>
          <w:sz w:val="28"/>
          <w:szCs w:val="28"/>
        </w:rPr>
        <w:t>. Tỷ lệ phụ nữ từ 15-29 tuổi chưa từng kết hôn đã tiếp cận thông tin sức khỏe sinh sản</w:t>
      </w:r>
    </w:p>
    <w:p w14:paraId="2FD2B6BB" w14:textId="77777777" w:rsidR="005671BA" w:rsidRPr="00FA5475" w:rsidRDefault="005671BA"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12866108" w14:textId="67126E0B" w:rsidR="00CE7E14" w:rsidRPr="00FA5475" w:rsidRDefault="00CE7E14" w:rsidP="00CE7E1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Thông tin về sức khỏe sinh sản gồm</w:t>
      </w:r>
      <w:r w:rsidR="00E8446B" w:rsidRPr="00FA5475">
        <w:rPr>
          <w:rFonts w:ascii="Times New Roman" w:eastAsia="Times New Roman" w:hAnsi="Times New Roman" w:cs="Times New Roman"/>
          <w:color w:val="000000"/>
          <w:sz w:val="28"/>
          <w:szCs w:val="28"/>
        </w:rPr>
        <w:t xml:space="preserve"> các chủ đề sau</w:t>
      </w:r>
      <w:r w:rsidRPr="00FA5475">
        <w:rPr>
          <w:rFonts w:ascii="Times New Roman" w:eastAsia="Times New Roman" w:hAnsi="Times New Roman" w:cs="Times New Roman"/>
          <w:color w:val="000000"/>
          <w:sz w:val="28"/>
          <w:szCs w:val="28"/>
        </w:rPr>
        <w:t>:</w:t>
      </w:r>
    </w:p>
    <w:p w14:paraId="7E9670A9" w14:textId="77777777" w:rsidR="00CE7E14" w:rsidRPr="00FA5475" w:rsidRDefault="00CE7E14" w:rsidP="00CE7E1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Tình yêu, hôn nhân và gia đình; </w:t>
      </w:r>
    </w:p>
    <w:p w14:paraId="2A1B07B5" w14:textId="77777777" w:rsidR="00CE7E14" w:rsidRPr="00FA5475" w:rsidRDefault="00CE7E14" w:rsidP="00CE7E1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Giới tính và tình dục;</w:t>
      </w:r>
    </w:p>
    <w:p w14:paraId="3B34A221" w14:textId="77777777" w:rsidR="00CE7E14" w:rsidRPr="00FA5475" w:rsidRDefault="00CE7E14" w:rsidP="00CE7E1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 Hiện tượng kinh nguyệt/thụ thai; </w:t>
      </w:r>
    </w:p>
    <w:p w14:paraId="6CA56642" w14:textId="77777777" w:rsidR="00CE7E14" w:rsidRPr="00FA5475" w:rsidRDefault="00CE7E14" w:rsidP="00CE7E1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Kế hoạch hóa gia đình;</w:t>
      </w:r>
    </w:p>
    <w:p w14:paraId="203D0ED6" w14:textId="3484C0F6" w:rsidR="00CE7E14" w:rsidRPr="00FA5475" w:rsidRDefault="00CE7E14" w:rsidP="00CE7E1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Bệnh lây truyền qua đường tình</w:t>
      </w:r>
      <w:r w:rsidR="00160F29" w:rsidRPr="00FA5475">
        <w:rPr>
          <w:rFonts w:ascii="Times New Roman" w:eastAsia="Times New Roman" w:hAnsi="Times New Roman" w:cs="Times New Roman"/>
          <w:color w:val="000000"/>
          <w:sz w:val="28"/>
          <w:szCs w:val="28"/>
        </w:rPr>
        <w:t xml:space="preserve"> dục</w:t>
      </w:r>
      <w:r w:rsidRPr="00FA5475">
        <w:rPr>
          <w:rFonts w:ascii="Times New Roman" w:eastAsia="Times New Roman" w:hAnsi="Times New Roman" w:cs="Times New Roman"/>
          <w:color w:val="000000"/>
          <w:sz w:val="28"/>
          <w:szCs w:val="28"/>
        </w:rPr>
        <w:t>.</w:t>
      </w:r>
    </w:p>
    <w:p w14:paraId="41B8EB1E" w14:textId="072EDDE7" w:rsidR="005671BA" w:rsidRPr="00FA5475" w:rsidRDefault="00CE7E14" w:rsidP="00CE7E1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Tỷ lệ phụ nữ từ 15-29 tuổi chưa từng kết hôn đã tiếp cận thông tin sức khỏe sinh sản là tỷ lệ phần trăm số phụ nữ từ 15 - 29 tuổi chưa từng kết hôn đã tiếp cận thông tin sức khỏe sinh sản trên tổng số phụ nữ từ 15 - 29 tuổi chưa từng kết hôn.</w:t>
      </w:r>
    </w:p>
    <w:p w14:paraId="21E82DE5" w14:textId="77777777" w:rsidR="00965E37" w:rsidRDefault="00965E37"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p>
    <w:p w14:paraId="48529D1C" w14:textId="77777777" w:rsidR="00965E37" w:rsidRDefault="00965E37"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p>
    <w:p w14:paraId="4605CD9C" w14:textId="77777777" w:rsidR="00965E37" w:rsidRDefault="00965E37"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p>
    <w:p w14:paraId="70312A8D" w14:textId="77777777" w:rsidR="00965E37" w:rsidRDefault="00965E37"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p>
    <w:p w14:paraId="6E20A6CD" w14:textId="6E7095D6" w:rsidR="005671BA" w:rsidRPr="00FA5475" w:rsidRDefault="005671BA"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lastRenderedPageBreak/>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5"/>
        <w:gridCol w:w="565"/>
        <w:gridCol w:w="4502"/>
        <w:gridCol w:w="1024"/>
      </w:tblGrid>
      <w:tr w:rsidR="005671BA" w:rsidRPr="00FA5475" w14:paraId="787D1797" w14:textId="77777777" w:rsidTr="00C133F2">
        <w:trPr>
          <w:tblCellSpacing w:w="0" w:type="dxa"/>
        </w:trPr>
        <w:tc>
          <w:tcPr>
            <w:tcW w:w="1745" w:type="pct"/>
            <w:vMerge w:val="restart"/>
            <w:shd w:val="clear" w:color="auto" w:fill="FFFFFF"/>
            <w:vAlign w:val="center"/>
            <w:hideMark/>
          </w:tcPr>
          <w:p w14:paraId="6204DDFA" w14:textId="6484991C" w:rsidR="005671BA" w:rsidRPr="00FA5475" w:rsidRDefault="000206A2" w:rsidP="00E561BE">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Tỷ lệ phụ nữ từ 15-29 tuổi chưa từng kết hôn đã tiếp cận thông tin sức khỏe sinh sản </w:t>
            </w:r>
            <w:r w:rsidR="005671BA" w:rsidRPr="00FA5475">
              <w:rPr>
                <w:rFonts w:ascii="Times New Roman" w:eastAsia="Times New Roman" w:hAnsi="Times New Roman" w:cs="Times New Roman"/>
                <w:color w:val="000000"/>
                <w:sz w:val="28"/>
                <w:szCs w:val="28"/>
              </w:rPr>
              <w:t>(%)</w:t>
            </w:r>
          </w:p>
        </w:tc>
        <w:tc>
          <w:tcPr>
            <w:tcW w:w="302" w:type="pct"/>
            <w:vMerge w:val="restart"/>
            <w:shd w:val="clear" w:color="auto" w:fill="FFFFFF"/>
            <w:vAlign w:val="center"/>
            <w:hideMark/>
          </w:tcPr>
          <w:p w14:paraId="6FC4AC8A" w14:textId="77777777" w:rsidR="005671BA" w:rsidRPr="00FA5475" w:rsidRDefault="005671BA" w:rsidP="00E561BE">
            <w:pPr>
              <w:spacing w:before="120" w:after="120" w:line="234" w:lineRule="atLeast"/>
              <w:jc w:val="center"/>
              <w:rPr>
                <w:rFonts w:ascii="Times New Roman" w:eastAsia="Times New Roman" w:hAnsi="Times New Roman" w:cs="Times New Roman"/>
                <w:color w:val="000000"/>
                <w:sz w:val="28"/>
                <w:szCs w:val="28"/>
              </w:rPr>
            </w:pPr>
          </w:p>
          <w:p w14:paraId="671C1979" w14:textId="77777777" w:rsidR="005671BA" w:rsidRPr="00FA5475" w:rsidRDefault="005671BA" w:rsidP="001A425A">
            <w:pPr>
              <w:spacing w:before="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406" w:type="pct"/>
            <w:tcBorders>
              <w:bottom w:val="single" w:sz="2" w:space="0" w:color="auto"/>
            </w:tcBorders>
            <w:shd w:val="clear" w:color="auto" w:fill="FFFFFF"/>
            <w:vAlign w:val="center"/>
            <w:hideMark/>
          </w:tcPr>
          <w:p w14:paraId="3C0A342A" w14:textId="5C4B9E3E" w:rsidR="005671BA" w:rsidRPr="00FA5475" w:rsidRDefault="000206A2" w:rsidP="00E561BE">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Số phụ nữ từ 15-29 tuổi chưa từng kết hôn đã tiếp cận thông tin sức khỏe sinh sản</w:t>
            </w:r>
          </w:p>
        </w:tc>
        <w:tc>
          <w:tcPr>
            <w:tcW w:w="547" w:type="pct"/>
            <w:vMerge w:val="restart"/>
            <w:shd w:val="clear" w:color="auto" w:fill="FFFFFF"/>
          </w:tcPr>
          <w:p w14:paraId="6E7FF6BD" w14:textId="77777777" w:rsidR="005671BA" w:rsidRPr="00FA5475" w:rsidRDefault="005671BA" w:rsidP="00E561BE">
            <w:pPr>
              <w:spacing w:before="120" w:after="120" w:line="234" w:lineRule="atLeast"/>
              <w:jc w:val="center"/>
              <w:rPr>
                <w:rFonts w:ascii="Times New Roman" w:eastAsia="Times New Roman" w:hAnsi="Times New Roman" w:cs="Times New Roman"/>
                <w:color w:val="000000"/>
                <w:sz w:val="28"/>
                <w:szCs w:val="28"/>
                <w:lang w:val="vi-VN"/>
              </w:rPr>
            </w:pPr>
          </w:p>
          <w:p w14:paraId="5C56CF5D" w14:textId="77777777" w:rsidR="005671BA" w:rsidRPr="00FA5475" w:rsidRDefault="005671BA" w:rsidP="00E561BE">
            <w:pPr>
              <w:spacing w:before="120" w:after="120" w:line="234" w:lineRule="atLeast"/>
              <w:jc w:val="center"/>
              <w:rPr>
                <w:rFonts w:ascii="Times New Roman" w:eastAsia="Times New Roman" w:hAnsi="Times New Roman" w:cs="Times New Roman"/>
                <w:color w:val="000000"/>
                <w:sz w:val="28"/>
                <w:szCs w:val="28"/>
                <w:lang w:val="vi-VN"/>
              </w:rPr>
            </w:pPr>
          </w:p>
          <w:p w14:paraId="095E0F49" w14:textId="77777777" w:rsidR="005671BA" w:rsidRPr="00FA5475" w:rsidRDefault="005671BA" w:rsidP="00E561BE">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w:t>
            </w:r>
            <w:r w:rsidRPr="00FA5475">
              <w:rPr>
                <w:rFonts w:ascii="Times New Roman" w:eastAsia="Times New Roman" w:hAnsi="Times New Roman" w:cs="Times New Roman"/>
                <w:color w:val="000000"/>
                <w:sz w:val="28"/>
                <w:szCs w:val="28"/>
              </w:rPr>
              <w:t xml:space="preserve"> 100</w:t>
            </w:r>
          </w:p>
        </w:tc>
      </w:tr>
      <w:tr w:rsidR="005671BA" w:rsidRPr="00FA5475" w14:paraId="5E70A4C6" w14:textId="77777777" w:rsidTr="00C133F2">
        <w:trPr>
          <w:tblCellSpacing w:w="0" w:type="dxa"/>
        </w:trPr>
        <w:tc>
          <w:tcPr>
            <w:tcW w:w="1745" w:type="pct"/>
            <w:vMerge/>
            <w:shd w:val="clear" w:color="auto" w:fill="FFFFFF"/>
            <w:vAlign w:val="center"/>
            <w:hideMark/>
          </w:tcPr>
          <w:p w14:paraId="71FF0545" w14:textId="77777777" w:rsidR="005671BA" w:rsidRPr="00FA5475" w:rsidRDefault="005671BA" w:rsidP="00E561BE">
            <w:pPr>
              <w:spacing w:after="0" w:line="240" w:lineRule="auto"/>
              <w:rPr>
                <w:rFonts w:ascii="Times New Roman" w:eastAsia="Times New Roman" w:hAnsi="Times New Roman" w:cs="Times New Roman"/>
                <w:color w:val="000000"/>
                <w:sz w:val="28"/>
                <w:szCs w:val="28"/>
              </w:rPr>
            </w:pPr>
          </w:p>
        </w:tc>
        <w:tc>
          <w:tcPr>
            <w:tcW w:w="302" w:type="pct"/>
            <w:vMerge/>
            <w:shd w:val="clear" w:color="auto" w:fill="FFFFFF"/>
            <w:vAlign w:val="center"/>
            <w:hideMark/>
          </w:tcPr>
          <w:p w14:paraId="5F7A2D5D" w14:textId="77777777" w:rsidR="005671BA" w:rsidRPr="00FA5475" w:rsidRDefault="005671BA" w:rsidP="00E561BE">
            <w:pPr>
              <w:spacing w:after="0" w:line="240" w:lineRule="auto"/>
              <w:rPr>
                <w:rFonts w:ascii="Times New Roman" w:eastAsia="Times New Roman" w:hAnsi="Times New Roman" w:cs="Times New Roman"/>
                <w:color w:val="000000"/>
                <w:sz w:val="28"/>
                <w:szCs w:val="28"/>
              </w:rPr>
            </w:pPr>
          </w:p>
        </w:tc>
        <w:tc>
          <w:tcPr>
            <w:tcW w:w="2406" w:type="pct"/>
            <w:tcBorders>
              <w:top w:val="single" w:sz="2" w:space="0" w:color="auto"/>
            </w:tcBorders>
            <w:shd w:val="clear" w:color="auto" w:fill="FFFFFF"/>
            <w:vAlign w:val="center"/>
            <w:hideMark/>
          </w:tcPr>
          <w:p w14:paraId="6D2B2804" w14:textId="5465C4D1" w:rsidR="005671BA" w:rsidRPr="00FA5475" w:rsidRDefault="005671BA">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Tổng </w:t>
            </w:r>
            <w:r w:rsidRPr="00FA5475">
              <w:rPr>
                <w:rFonts w:ascii="Times New Roman" w:eastAsia="Times New Roman" w:hAnsi="Times New Roman" w:cs="Times New Roman"/>
                <w:color w:val="000000"/>
                <w:sz w:val="28"/>
                <w:szCs w:val="28"/>
              </w:rPr>
              <w:t xml:space="preserve">số phụ nữ từ </w:t>
            </w:r>
            <w:r w:rsidR="000206A2" w:rsidRPr="00FA5475">
              <w:rPr>
                <w:rFonts w:ascii="Times New Roman" w:eastAsia="Times New Roman" w:hAnsi="Times New Roman" w:cs="Times New Roman"/>
                <w:color w:val="000000"/>
                <w:sz w:val="28"/>
                <w:szCs w:val="28"/>
              </w:rPr>
              <w:t>15 - 29 tuổi chưa từng kết hôn</w:t>
            </w:r>
          </w:p>
        </w:tc>
        <w:tc>
          <w:tcPr>
            <w:tcW w:w="547" w:type="pct"/>
            <w:vMerge/>
            <w:shd w:val="clear" w:color="auto" w:fill="FFFFFF"/>
          </w:tcPr>
          <w:p w14:paraId="2BAB1C7D" w14:textId="77777777" w:rsidR="005671BA" w:rsidRPr="00FA5475" w:rsidRDefault="005671BA" w:rsidP="00E561BE">
            <w:pPr>
              <w:spacing w:before="120" w:after="120" w:line="234" w:lineRule="atLeast"/>
              <w:jc w:val="center"/>
              <w:rPr>
                <w:rFonts w:ascii="Times New Roman" w:eastAsia="Times New Roman" w:hAnsi="Times New Roman" w:cs="Times New Roman"/>
                <w:color w:val="000000"/>
                <w:sz w:val="28"/>
                <w:szCs w:val="28"/>
                <w:lang w:val="vi-VN"/>
              </w:rPr>
            </w:pPr>
          </w:p>
        </w:tc>
      </w:tr>
    </w:tbl>
    <w:p w14:paraId="57C333B7" w14:textId="77777777" w:rsidR="00C133F2" w:rsidRPr="00FA5475" w:rsidRDefault="00C133F2" w:rsidP="005671BA">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lang w:val="vi-VN"/>
        </w:rPr>
      </w:pPr>
    </w:p>
    <w:p w14:paraId="226E3711" w14:textId="0D60DB21" w:rsidR="005671BA" w:rsidRPr="00FA5475" w:rsidRDefault="005671BA"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3618E994" w14:textId="77777777" w:rsidR="00E8446B" w:rsidRPr="00FA5475" w:rsidRDefault="00E8446B"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Số chủ đề tiếp cận;</w:t>
      </w:r>
    </w:p>
    <w:p w14:paraId="794359AB" w14:textId="2A3B0AC5" w:rsidR="005671BA" w:rsidRPr="00FA5475" w:rsidRDefault="005671BA"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Thành thị/nông thôn;</w:t>
      </w:r>
    </w:p>
    <w:p w14:paraId="27D3F4CD" w14:textId="77777777" w:rsidR="005671BA" w:rsidRPr="00FA5475" w:rsidRDefault="005671BA"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Vùng kinh tế - xã hội.</w:t>
      </w:r>
    </w:p>
    <w:p w14:paraId="096323BC" w14:textId="77777777" w:rsidR="005671BA" w:rsidRPr="00FA5475" w:rsidRDefault="005671BA"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Năm.</w:t>
      </w:r>
    </w:p>
    <w:p w14:paraId="3B5E8CCF" w14:textId="77777777" w:rsidR="005671BA" w:rsidRPr="00FA5475" w:rsidRDefault="005671BA"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354CACCE" w14:textId="77777777" w:rsidR="005671BA" w:rsidRPr="00FA5475" w:rsidRDefault="005671BA"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Tổng điều tra dân số và nhà ở;</w:t>
      </w:r>
    </w:p>
    <w:p w14:paraId="598E18E0" w14:textId="77777777" w:rsidR="005671BA" w:rsidRPr="00FA5475" w:rsidRDefault="005671BA"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dân s</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 và nhà ở giữa kỳ;</w:t>
      </w:r>
    </w:p>
    <w:p w14:paraId="3B5D3280" w14:textId="66606348" w:rsidR="005671BA" w:rsidRPr="00FA5475" w:rsidRDefault="005671BA"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Điều tra biến động dân số và </w:t>
      </w:r>
      <w:r w:rsidRPr="00FA5475">
        <w:rPr>
          <w:rFonts w:ascii="Times New Roman" w:eastAsia="Times New Roman" w:hAnsi="Times New Roman" w:cs="Times New Roman"/>
          <w:color w:val="000000"/>
          <w:sz w:val="28"/>
          <w:szCs w:val="28"/>
        </w:rPr>
        <w:t>kế hoạch hóa gia đình</w:t>
      </w:r>
      <w:r w:rsidR="00E823D2">
        <w:rPr>
          <w:rFonts w:ascii="Times New Roman" w:eastAsia="Times New Roman" w:hAnsi="Times New Roman" w:cs="Times New Roman"/>
          <w:color w:val="000000"/>
          <w:sz w:val="28"/>
          <w:szCs w:val="28"/>
        </w:rPr>
        <w:t>.</w:t>
      </w:r>
    </w:p>
    <w:p w14:paraId="531B2134" w14:textId="065DF153" w:rsidR="00934915" w:rsidRPr="00FA5475" w:rsidRDefault="005671BA" w:rsidP="005671BA">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2FDD3BE4" w14:textId="0BC3CCE5" w:rsidR="00934915" w:rsidRPr="00FA5475" w:rsidRDefault="00934915" w:rsidP="0093491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Dân số và Lao động;</w:t>
      </w:r>
    </w:p>
    <w:p w14:paraId="554F6069" w14:textId="77777777" w:rsidR="00934915" w:rsidRPr="00965E37" w:rsidRDefault="00934915" w:rsidP="0093491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67FC7BD7" w14:textId="77777777" w:rsidR="00422ED3" w:rsidRPr="00FA5475" w:rsidRDefault="00422ED3" w:rsidP="003628D0">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rPr>
      </w:pPr>
    </w:p>
    <w:p w14:paraId="3BE06B20" w14:textId="58EFAC27" w:rsidR="00296B48" w:rsidRPr="00FA5475" w:rsidRDefault="00422ED3"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05</w:t>
      </w:r>
      <w:r w:rsidRPr="00FA5475">
        <w:rPr>
          <w:rFonts w:ascii="Times New Roman" w:eastAsia="Times New Roman" w:hAnsi="Times New Roman" w:cs="Times New Roman"/>
          <w:b/>
          <w:bCs/>
          <w:color w:val="000000"/>
          <w:sz w:val="28"/>
          <w:szCs w:val="28"/>
          <w:lang w:val="vi-VN"/>
        </w:rPr>
        <w:t>0</w:t>
      </w:r>
      <w:r w:rsidRPr="00FA5475">
        <w:rPr>
          <w:rFonts w:ascii="Times New Roman" w:eastAsia="Times New Roman" w:hAnsi="Times New Roman" w:cs="Times New Roman"/>
          <w:b/>
          <w:bCs/>
          <w:color w:val="000000"/>
          <w:sz w:val="28"/>
          <w:szCs w:val="28"/>
        </w:rPr>
        <w:t>3</w:t>
      </w:r>
      <w:r w:rsidR="00296B48" w:rsidRPr="00FA5475">
        <w:rPr>
          <w:rFonts w:ascii="Times New Roman" w:eastAsia="Times New Roman" w:hAnsi="Times New Roman" w:cs="Times New Roman"/>
          <w:b/>
          <w:bCs/>
          <w:color w:val="000000"/>
          <w:sz w:val="28"/>
          <w:szCs w:val="28"/>
          <w:lang w:val="vi-VN"/>
        </w:rPr>
        <w:t>. Chi tiêu cho y tế bình quân đầu người của hộ dân cư</w:t>
      </w:r>
    </w:p>
    <w:p w14:paraId="2B7A8FEE"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17F0671E"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Chi tiêu cho y tế bình quân đầu người của hộ dân cư là số tiền và giá trị hiện vật tính bình quân đầu người mà hộ dân cư và các thành viên trong hộ đã chi tiêu cho mục đích y tế như khám, chữa bệnh, chăm sóc sức khỏe, bao gồm khám, chữa bệnh nội trú, ngoại trú, tự chữa tại nhà; chi mua thuốc, dụng cụ y tế, bảo hiểm y tế và các khoản chi tiêu cho y tế khác.</w:t>
      </w:r>
    </w:p>
    <w:p w14:paraId="7CB0B293" w14:textId="36910450"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Công thức tính:</w:t>
      </w:r>
    </w:p>
    <w:tbl>
      <w:tblPr>
        <w:tblW w:w="4688" w:type="pct"/>
        <w:tblCellSpacing w:w="0" w:type="dxa"/>
        <w:shd w:val="clear" w:color="auto" w:fill="FFFFFF"/>
        <w:tblCellMar>
          <w:left w:w="0" w:type="dxa"/>
          <w:right w:w="0" w:type="dxa"/>
        </w:tblCellMar>
        <w:tblLook w:val="04A0" w:firstRow="1" w:lastRow="0" w:firstColumn="1" w:lastColumn="0" w:noHBand="0" w:noVBand="1"/>
      </w:tblPr>
      <w:tblGrid>
        <w:gridCol w:w="3119"/>
        <w:gridCol w:w="379"/>
        <w:gridCol w:w="5274"/>
      </w:tblGrid>
      <w:tr w:rsidR="00296B48" w:rsidRPr="00FA5475" w14:paraId="19EAE964" w14:textId="77777777" w:rsidTr="001A425A">
        <w:trPr>
          <w:tblCellSpacing w:w="0" w:type="dxa"/>
        </w:trPr>
        <w:tc>
          <w:tcPr>
            <w:tcW w:w="1778" w:type="pct"/>
            <w:vMerge w:val="restart"/>
            <w:shd w:val="clear" w:color="auto" w:fill="FFFFFF"/>
            <w:vAlign w:val="center"/>
            <w:hideMark/>
          </w:tcPr>
          <w:p w14:paraId="21BFB8F3" w14:textId="727C342A" w:rsidR="00296B48" w:rsidRPr="00FA5475" w:rsidRDefault="00296B48" w:rsidP="001A425A">
            <w:pPr>
              <w:spacing w:before="24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Chi tiêu cho y tế bình quân đầu người của hộ dân cư</w:t>
            </w:r>
            <w:r w:rsidR="00E437E9" w:rsidRPr="00FA5475">
              <w:rPr>
                <w:rFonts w:ascii="Times New Roman" w:eastAsia="Times New Roman" w:hAnsi="Times New Roman" w:cs="Times New Roman"/>
                <w:color w:val="000000"/>
                <w:sz w:val="28"/>
                <w:szCs w:val="28"/>
              </w:rPr>
              <w:t xml:space="preserve"> (nghìn đồng)</w:t>
            </w:r>
          </w:p>
        </w:tc>
        <w:tc>
          <w:tcPr>
            <w:tcW w:w="216" w:type="pct"/>
            <w:vMerge w:val="restart"/>
            <w:shd w:val="clear" w:color="auto" w:fill="FFFFFF"/>
            <w:vAlign w:val="center"/>
            <w:hideMark/>
          </w:tcPr>
          <w:p w14:paraId="53270C61" w14:textId="77777777" w:rsidR="00296B48" w:rsidRPr="00FA5475" w:rsidRDefault="00296B48" w:rsidP="001A425A">
            <w:pPr>
              <w:spacing w:before="40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3006" w:type="pct"/>
            <w:tcBorders>
              <w:top w:val="nil"/>
              <w:left w:val="nil"/>
              <w:bottom w:val="single" w:sz="8" w:space="0" w:color="auto"/>
              <w:right w:val="nil"/>
            </w:tcBorders>
            <w:shd w:val="clear" w:color="auto" w:fill="FFFFFF"/>
            <w:vAlign w:val="center"/>
            <w:hideMark/>
          </w:tcPr>
          <w:p w14:paraId="1C12D7BB"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Tổng số tiền và giá trị hiện vật mà hộ dân cư và các thành viên của hộ chi cho </w:t>
            </w:r>
            <w:r w:rsidRPr="00FA5475">
              <w:rPr>
                <w:rFonts w:ascii="Times New Roman" w:eastAsia="Times New Roman" w:hAnsi="Times New Roman" w:cs="Times New Roman"/>
                <w:color w:val="000000"/>
                <w:sz w:val="28"/>
                <w:szCs w:val="28"/>
              </w:rPr>
              <w:t>y tế</w:t>
            </w:r>
            <w:r w:rsidRPr="00FA5475">
              <w:rPr>
                <w:rFonts w:ascii="Times New Roman" w:eastAsia="Times New Roman" w:hAnsi="Times New Roman" w:cs="Times New Roman"/>
                <w:color w:val="000000"/>
                <w:sz w:val="28"/>
                <w:szCs w:val="28"/>
                <w:lang w:val="vi-VN"/>
              </w:rPr>
              <w:t> trong 1 tháng (1 năm)</w:t>
            </w:r>
          </w:p>
        </w:tc>
      </w:tr>
      <w:tr w:rsidR="00296B48" w:rsidRPr="00FA5475" w14:paraId="1E0D86BE" w14:textId="77777777" w:rsidTr="001A425A">
        <w:trPr>
          <w:tblCellSpacing w:w="0" w:type="dxa"/>
        </w:trPr>
        <w:tc>
          <w:tcPr>
            <w:tcW w:w="0" w:type="auto"/>
            <w:vMerge/>
            <w:shd w:val="clear" w:color="auto" w:fill="FFFFFF"/>
            <w:vAlign w:val="center"/>
            <w:hideMark/>
          </w:tcPr>
          <w:p w14:paraId="64086D9A"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3261A9B4"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3006" w:type="pct"/>
            <w:tcBorders>
              <w:top w:val="nil"/>
              <w:left w:val="nil"/>
              <w:bottom w:val="nil"/>
              <w:right w:val="nil"/>
            </w:tcBorders>
            <w:shd w:val="clear" w:color="auto" w:fill="FFFFFF"/>
            <w:vAlign w:val="center"/>
            <w:hideMark/>
          </w:tcPr>
          <w:p w14:paraId="67B8226C"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S</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 nhân kh</w:t>
            </w:r>
            <w:r w:rsidRPr="00FA5475">
              <w:rPr>
                <w:rFonts w:ascii="Times New Roman" w:eastAsia="Times New Roman" w:hAnsi="Times New Roman" w:cs="Times New Roman"/>
                <w:color w:val="000000"/>
                <w:sz w:val="28"/>
                <w:szCs w:val="28"/>
              </w:rPr>
              <w:t>ẩ</w:t>
            </w:r>
            <w:r w:rsidRPr="00FA5475">
              <w:rPr>
                <w:rFonts w:ascii="Times New Roman" w:eastAsia="Times New Roman" w:hAnsi="Times New Roman" w:cs="Times New Roman"/>
                <w:color w:val="000000"/>
                <w:sz w:val="28"/>
                <w:szCs w:val="28"/>
                <w:lang w:val="vi-VN"/>
              </w:rPr>
              <w:t>u bình quân của hộ dân cư trong cùng tháng (cùng năm)</w:t>
            </w:r>
          </w:p>
        </w:tc>
      </w:tr>
    </w:tbl>
    <w:p w14:paraId="3DCBB538" w14:textId="77777777" w:rsidR="00965E37" w:rsidRDefault="00965E37" w:rsidP="003628D0">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lang w:val="vi-VN"/>
        </w:rPr>
      </w:pPr>
    </w:p>
    <w:p w14:paraId="07F6E405" w14:textId="74500B3A"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lastRenderedPageBreak/>
        <w:t>2. Phân tổ chủ yếu</w:t>
      </w:r>
    </w:p>
    <w:p w14:paraId="259641C0" w14:textId="3FEE72FA"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Thành thị/nông thôn;</w:t>
      </w:r>
    </w:p>
    <w:p w14:paraId="39BDC2AD" w14:textId="2CF61F57" w:rsidR="00934915" w:rsidRPr="00FA5475" w:rsidRDefault="00934915"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Vùng;</w:t>
      </w:r>
    </w:p>
    <w:p w14:paraId="1065237E"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Nhóm thu nhập.</w:t>
      </w:r>
    </w:p>
    <w:p w14:paraId="130F49DB" w14:textId="505F7AD1"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934915" w:rsidRPr="00FA5475">
        <w:rPr>
          <w:rFonts w:ascii="Times New Roman" w:eastAsia="Times New Roman" w:hAnsi="Times New Roman" w:cs="Times New Roman"/>
          <w:color w:val="000000"/>
          <w:sz w:val="28"/>
          <w:szCs w:val="28"/>
        </w:rPr>
        <w:t>2 n</w:t>
      </w:r>
      <w:r w:rsidRPr="00FA5475">
        <w:rPr>
          <w:rFonts w:ascii="Times New Roman" w:eastAsia="Times New Roman" w:hAnsi="Times New Roman" w:cs="Times New Roman"/>
          <w:color w:val="000000"/>
          <w:sz w:val="28"/>
          <w:szCs w:val="28"/>
          <w:lang w:val="vi-VN"/>
        </w:rPr>
        <w:t>ăm.</w:t>
      </w:r>
    </w:p>
    <w:p w14:paraId="4C91090F" w14:textId="1DB05A24"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Khảo sát mức sống dân cư</w:t>
      </w:r>
      <w:r w:rsidR="000102DE"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6D91576D" w14:textId="4BD5640C" w:rsidR="00934915"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23088D20" w14:textId="5E9AE33D" w:rsidR="00934915" w:rsidRPr="00FA5475" w:rsidRDefault="00934915" w:rsidP="0093491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Xã hội và Môi trường;</w:t>
      </w:r>
    </w:p>
    <w:p w14:paraId="1A1AB8DA" w14:textId="77777777" w:rsidR="00934915" w:rsidRPr="00965E37" w:rsidRDefault="00934915" w:rsidP="0093491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1841B25D" w14:textId="77777777" w:rsidR="00296B48" w:rsidRPr="00FA5475" w:rsidRDefault="00296B48" w:rsidP="003628D0">
      <w:pPr>
        <w:spacing w:before="120" w:after="120" w:line="264" w:lineRule="auto"/>
        <w:ind w:firstLine="720"/>
        <w:jc w:val="both"/>
        <w:rPr>
          <w:rFonts w:ascii="Times New Roman" w:hAnsi="Times New Roman" w:cs="Times New Roman"/>
          <w:b/>
          <w:sz w:val="28"/>
          <w:szCs w:val="28"/>
        </w:rPr>
      </w:pPr>
    </w:p>
    <w:p w14:paraId="453C2F40" w14:textId="7DAC2A55" w:rsidR="00296B48" w:rsidRPr="00FA5475" w:rsidRDefault="00422ED3" w:rsidP="003628D0">
      <w:pPr>
        <w:spacing w:before="120" w:after="120" w:line="264"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06</w:t>
      </w:r>
      <w:r w:rsidR="00296B48" w:rsidRPr="00FA5475">
        <w:rPr>
          <w:rFonts w:ascii="Times New Roman" w:hAnsi="Times New Roman" w:cs="Times New Roman"/>
          <w:b/>
          <w:sz w:val="28"/>
          <w:szCs w:val="28"/>
        </w:rPr>
        <w:t>. Văn hóa, thể thao và du lịch</w:t>
      </w:r>
    </w:p>
    <w:p w14:paraId="30ED758E" w14:textId="61FFE1E0" w:rsidR="00296B48" w:rsidRPr="00FA5475" w:rsidRDefault="00422ED3" w:rsidP="003628D0">
      <w:pPr>
        <w:shd w:val="clear" w:color="auto" w:fill="FFFFFF"/>
        <w:spacing w:before="120" w:after="120" w:line="234" w:lineRule="atLeast"/>
        <w:ind w:firstLine="720"/>
        <w:jc w:val="both"/>
        <w:rPr>
          <w:rFonts w:ascii="Times New Roman Bold" w:eastAsia="Times New Roman" w:hAnsi="Times New Roman Bold" w:cs="Times New Roman"/>
          <w:color w:val="000000"/>
          <w:spacing w:val="-4"/>
          <w:sz w:val="28"/>
          <w:szCs w:val="28"/>
        </w:rPr>
      </w:pPr>
      <w:r w:rsidRPr="00FA5475">
        <w:rPr>
          <w:rFonts w:ascii="Times New Roman Bold" w:eastAsia="Times New Roman" w:hAnsi="Times New Roman Bold" w:cs="Times New Roman"/>
          <w:b/>
          <w:bCs/>
          <w:color w:val="000000"/>
          <w:spacing w:val="-4"/>
          <w:sz w:val="28"/>
          <w:szCs w:val="28"/>
        </w:rPr>
        <w:t>06</w:t>
      </w:r>
      <w:r w:rsidRPr="00FA5475">
        <w:rPr>
          <w:rFonts w:ascii="Times New Roman Bold" w:eastAsia="Times New Roman" w:hAnsi="Times New Roman Bold" w:cs="Times New Roman"/>
          <w:b/>
          <w:bCs/>
          <w:color w:val="000000"/>
          <w:spacing w:val="-4"/>
          <w:sz w:val="28"/>
          <w:szCs w:val="28"/>
          <w:lang w:val="vi-VN"/>
        </w:rPr>
        <w:t>01</w:t>
      </w:r>
      <w:r w:rsidR="00296B48" w:rsidRPr="00FA5475">
        <w:rPr>
          <w:rFonts w:ascii="Times New Roman Bold" w:eastAsia="Times New Roman" w:hAnsi="Times New Roman Bold" w:cs="Times New Roman"/>
          <w:b/>
          <w:bCs/>
          <w:color w:val="000000"/>
          <w:spacing w:val="-4"/>
          <w:sz w:val="28"/>
          <w:szCs w:val="28"/>
          <w:lang w:val="vi-VN"/>
        </w:rPr>
        <w:t>. Chi tiêu cho văn hóa, thể thao bình quân đầu người của hộ dân cư</w:t>
      </w:r>
    </w:p>
    <w:p w14:paraId="20C3911E"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09A2FF26"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Chi tiêu cho văn hóa, thể thao bình quân đầu người của hộ dân cư là số tiền và giá trị hiện vật tính bình quân đầu người mà hộ dân cư và các thành viên trong hộ đã chi tiêu cho mục đích hưởng thụ văn hóa và thể dục thể thao.</w:t>
      </w:r>
    </w:p>
    <w:p w14:paraId="4D2300B6"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4766" w:type="pct"/>
        <w:tblCellSpacing w:w="0" w:type="dxa"/>
        <w:shd w:val="clear" w:color="auto" w:fill="FFFFFF"/>
        <w:tblCellMar>
          <w:left w:w="0" w:type="dxa"/>
          <w:right w:w="0" w:type="dxa"/>
        </w:tblCellMar>
        <w:tblLook w:val="04A0" w:firstRow="1" w:lastRow="0" w:firstColumn="1" w:lastColumn="0" w:noHBand="0" w:noVBand="1"/>
      </w:tblPr>
      <w:tblGrid>
        <w:gridCol w:w="3119"/>
        <w:gridCol w:w="537"/>
        <w:gridCol w:w="5262"/>
      </w:tblGrid>
      <w:tr w:rsidR="00296B48" w:rsidRPr="00FA5475" w14:paraId="01CE1137" w14:textId="77777777" w:rsidTr="00C133F2">
        <w:trPr>
          <w:trHeight w:val="1018"/>
          <w:tblCellSpacing w:w="0" w:type="dxa"/>
        </w:trPr>
        <w:tc>
          <w:tcPr>
            <w:tcW w:w="1749" w:type="pct"/>
            <w:vMerge w:val="restart"/>
            <w:shd w:val="clear" w:color="auto" w:fill="FFFFFF"/>
            <w:vAlign w:val="center"/>
            <w:hideMark/>
          </w:tcPr>
          <w:p w14:paraId="52DF30E4" w14:textId="3023E9D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Chi tiêu cho văn hóa, thể thao bình quân đầu người của hộ dân cư</w:t>
            </w:r>
            <w:r w:rsidR="00E437E9" w:rsidRPr="00FA5475">
              <w:rPr>
                <w:rFonts w:ascii="Times New Roman" w:eastAsia="Times New Roman" w:hAnsi="Times New Roman" w:cs="Times New Roman"/>
                <w:color w:val="000000"/>
                <w:sz w:val="28"/>
                <w:szCs w:val="28"/>
              </w:rPr>
              <w:t xml:space="preserve"> (nghìn đồng)</w:t>
            </w:r>
          </w:p>
        </w:tc>
        <w:tc>
          <w:tcPr>
            <w:tcW w:w="301" w:type="pct"/>
            <w:vMerge w:val="restart"/>
            <w:shd w:val="clear" w:color="auto" w:fill="FFFFFF"/>
            <w:vAlign w:val="center"/>
            <w:hideMark/>
          </w:tcPr>
          <w:p w14:paraId="57636E72" w14:textId="77777777" w:rsidR="00296B48" w:rsidRPr="00FA5475" w:rsidRDefault="00296B48" w:rsidP="001A425A">
            <w:pPr>
              <w:spacing w:before="36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951" w:type="pct"/>
            <w:tcBorders>
              <w:top w:val="nil"/>
              <w:left w:val="nil"/>
              <w:bottom w:val="single" w:sz="8" w:space="0" w:color="auto"/>
              <w:right w:val="nil"/>
            </w:tcBorders>
            <w:shd w:val="clear" w:color="auto" w:fill="FFFFFF"/>
            <w:vAlign w:val="center"/>
            <w:hideMark/>
          </w:tcPr>
          <w:p w14:paraId="1C910088"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Tổng số tiền và giá trị hiện vật mà hộ dân cư và các thành viên của hộ chi cho </w:t>
            </w:r>
            <w:r w:rsidRPr="00FA5475">
              <w:rPr>
                <w:rFonts w:ascii="Times New Roman" w:eastAsia="Times New Roman" w:hAnsi="Times New Roman" w:cs="Times New Roman"/>
                <w:color w:val="000000"/>
                <w:sz w:val="28"/>
                <w:szCs w:val="28"/>
              </w:rPr>
              <w:t>văn hóa, thể thao</w:t>
            </w:r>
            <w:r w:rsidRPr="00FA5475">
              <w:rPr>
                <w:rFonts w:ascii="Times New Roman" w:eastAsia="Times New Roman" w:hAnsi="Times New Roman" w:cs="Times New Roman"/>
                <w:color w:val="000000"/>
                <w:sz w:val="28"/>
                <w:szCs w:val="28"/>
                <w:lang w:val="vi-VN"/>
              </w:rPr>
              <w:t> trong 1 tháng (1 năm)</w:t>
            </w:r>
          </w:p>
        </w:tc>
      </w:tr>
      <w:tr w:rsidR="00296B48" w:rsidRPr="00FA5475" w14:paraId="7FE3886B" w14:textId="77777777" w:rsidTr="00C133F2">
        <w:trPr>
          <w:tblCellSpacing w:w="0" w:type="dxa"/>
        </w:trPr>
        <w:tc>
          <w:tcPr>
            <w:tcW w:w="0" w:type="auto"/>
            <w:vMerge/>
            <w:shd w:val="clear" w:color="auto" w:fill="FFFFFF"/>
            <w:vAlign w:val="center"/>
            <w:hideMark/>
          </w:tcPr>
          <w:p w14:paraId="59771A1C"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301" w:type="pct"/>
            <w:vMerge/>
            <w:shd w:val="clear" w:color="auto" w:fill="FFFFFF"/>
            <w:vAlign w:val="center"/>
            <w:hideMark/>
          </w:tcPr>
          <w:p w14:paraId="493187AE"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2951" w:type="pct"/>
            <w:tcBorders>
              <w:top w:val="nil"/>
              <w:left w:val="nil"/>
              <w:bottom w:val="nil"/>
              <w:right w:val="nil"/>
            </w:tcBorders>
            <w:shd w:val="clear" w:color="auto" w:fill="FFFFFF"/>
            <w:vAlign w:val="center"/>
            <w:hideMark/>
          </w:tcPr>
          <w:p w14:paraId="0C2EF116"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S</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 nhân kh</w:t>
            </w:r>
            <w:r w:rsidRPr="00FA5475">
              <w:rPr>
                <w:rFonts w:ascii="Times New Roman" w:eastAsia="Times New Roman" w:hAnsi="Times New Roman" w:cs="Times New Roman"/>
                <w:color w:val="000000"/>
                <w:sz w:val="28"/>
                <w:szCs w:val="28"/>
              </w:rPr>
              <w:t>ẩ</w:t>
            </w:r>
            <w:r w:rsidRPr="00FA5475">
              <w:rPr>
                <w:rFonts w:ascii="Times New Roman" w:eastAsia="Times New Roman" w:hAnsi="Times New Roman" w:cs="Times New Roman"/>
                <w:color w:val="000000"/>
                <w:sz w:val="28"/>
                <w:szCs w:val="28"/>
                <w:lang w:val="vi-VN"/>
              </w:rPr>
              <w:t>u bình quân của hộ dân cư trong cùng tháng (cùng năm)</w:t>
            </w:r>
          </w:p>
        </w:tc>
      </w:tr>
    </w:tbl>
    <w:p w14:paraId="56F57040"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20E01900" w14:textId="3C881728"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Thành thị/nông thôn;</w:t>
      </w:r>
    </w:p>
    <w:p w14:paraId="4BED2103" w14:textId="022DDEFA" w:rsidR="00934915" w:rsidRPr="00FA5475" w:rsidRDefault="00934915"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Vùng kinh tế - xã hội;</w:t>
      </w:r>
    </w:p>
    <w:p w14:paraId="502BCEFE"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Nhóm thu nhập.</w:t>
      </w:r>
    </w:p>
    <w:p w14:paraId="3BB0D6BE" w14:textId="31CE8E90"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934915" w:rsidRPr="00FA5475">
        <w:rPr>
          <w:rFonts w:ascii="Times New Roman" w:eastAsia="Times New Roman" w:hAnsi="Times New Roman" w:cs="Times New Roman"/>
          <w:color w:val="000000"/>
          <w:sz w:val="28"/>
          <w:szCs w:val="28"/>
        </w:rPr>
        <w:t>2 n</w:t>
      </w:r>
      <w:r w:rsidRPr="00FA5475">
        <w:rPr>
          <w:rFonts w:ascii="Times New Roman" w:eastAsia="Times New Roman" w:hAnsi="Times New Roman" w:cs="Times New Roman"/>
          <w:color w:val="000000"/>
          <w:sz w:val="28"/>
          <w:szCs w:val="28"/>
          <w:lang w:val="vi-VN"/>
        </w:rPr>
        <w:t>ăm.</w:t>
      </w:r>
    </w:p>
    <w:p w14:paraId="0A2B0327" w14:textId="4DA3BB61"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Khảo sát mức sống dân cư</w:t>
      </w:r>
      <w:r w:rsidR="000102DE"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5F643EBC" w14:textId="5C3FE9DA" w:rsidR="00934915"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7C3061ED" w14:textId="7B16CAC6" w:rsidR="00934915" w:rsidRPr="00FA5475" w:rsidRDefault="00934915" w:rsidP="0093491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Xã hội và Môi trường;</w:t>
      </w:r>
    </w:p>
    <w:p w14:paraId="6729CA24" w14:textId="77777777" w:rsidR="00934915" w:rsidRPr="00965E37" w:rsidRDefault="00934915" w:rsidP="0093491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2EA54167" w14:textId="07E12677" w:rsidR="00296B48"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p>
    <w:p w14:paraId="638D4E63" w14:textId="77777777" w:rsidR="00965E37" w:rsidRPr="00FA5475" w:rsidRDefault="00965E37"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14CAE2D0" w14:textId="1B25DD25" w:rsidR="00296B48" w:rsidRPr="00FA5475" w:rsidRDefault="00422ED3"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lastRenderedPageBreak/>
        <w:t>06</w:t>
      </w:r>
      <w:r w:rsidRPr="00FA5475">
        <w:rPr>
          <w:rFonts w:ascii="Times New Roman" w:eastAsia="Times New Roman" w:hAnsi="Times New Roman" w:cs="Times New Roman"/>
          <w:b/>
          <w:bCs/>
          <w:color w:val="000000"/>
          <w:sz w:val="28"/>
          <w:szCs w:val="28"/>
          <w:lang w:val="vi-VN"/>
        </w:rPr>
        <w:t>02</w:t>
      </w:r>
      <w:r w:rsidR="00296B48" w:rsidRPr="00FA5475">
        <w:rPr>
          <w:rFonts w:ascii="Times New Roman" w:eastAsia="Times New Roman" w:hAnsi="Times New Roman" w:cs="Times New Roman"/>
          <w:b/>
          <w:bCs/>
          <w:color w:val="000000"/>
          <w:sz w:val="28"/>
          <w:szCs w:val="28"/>
          <w:lang w:val="vi-VN"/>
        </w:rPr>
        <w:t>. Năng lực hiện có và năng lực mới tăng của các cơ sở lưu trú</w:t>
      </w:r>
    </w:p>
    <w:p w14:paraId="466C0999" w14:textId="77777777"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39B909B9" w14:textId="7007B1A9"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a) Số lượng cơ sở lưu trú: Là số lượng cơ sở cho thuê buồng, giường và cung cấp các dịch vụ khác phục vụ khách lưu trú trên toàn quốc, trong đó khách sạn là cơ sở lưu trú chủ yếu.</w:t>
      </w:r>
    </w:p>
    <w:p w14:paraId="0AB6E191" w14:textId="1ACDB320"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b) Năng lực sử dụng cơ sở lưu trú: Là chỉ tiêu đánh giá khả năng phục vụ khách mà các cơ sở lưu trú trên toàn quốc có thể đảm nhận được như: </w:t>
      </w:r>
      <w:r w:rsidR="00E823D2">
        <w:rPr>
          <w:rFonts w:ascii="Times New Roman" w:eastAsia="Times New Roman" w:hAnsi="Times New Roman" w:cs="Times New Roman"/>
          <w:color w:val="000000"/>
          <w:sz w:val="28"/>
          <w:szCs w:val="28"/>
        </w:rPr>
        <w:t>S</w:t>
      </w:r>
      <w:r w:rsidRPr="00FA5475">
        <w:rPr>
          <w:rFonts w:ascii="Times New Roman" w:eastAsia="Times New Roman" w:hAnsi="Times New Roman" w:cs="Times New Roman"/>
          <w:color w:val="000000"/>
          <w:sz w:val="28"/>
          <w:szCs w:val="28"/>
          <w:lang w:val="vi-VN"/>
        </w:rPr>
        <w:t>ố lượng buồng, giường,... của các cơ sở lưu trú.</w:t>
      </w:r>
    </w:p>
    <w:p w14:paraId="24F8259C" w14:textId="77777777"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 Công suất sử dụng của cơ sở lưu trú: Là chỉ tiêu phản ánh hiệu quả kinh doanh của các cơ sở lưu trú trên toàn quốc trong một thời kỳ nhất định.</w:t>
      </w:r>
    </w:p>
    <w:p w14:paraId="5EC79269" w14:textId="77777777"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suất sử dụng của các cơ sở lưu trú được phản ánh qua chỉ tiêu hệ số sử dụng buồng, giường. Công suất sử dụng của cơ sở lưu trú thường được tính thông qua chỉ tiêu hệ số sử dụng buồng (giường).</w:t>
      </w:r>
    </w:p>
    <w:p w14:paraId="29489D96" w14:textId="77777777"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51"/>
        <w:gridCol w:w="382"/>
        <w:gridCol w:w="4964"/>
        <w:gridCol w:w="859"/>
      </w:tblGrid>
      <w:tr w:rsidR="00296B48" w:rsidRPr="00FA5475" w14:paraId="1794C44C" w14:textId="77777777" w:rsidTr="005626F8">
        <w:trPr>
          <w:tblCellSpacing w:w="0" w:type="dxa"/>
        </w:trPr>
        <w:tc>
          <w:tcPr>
            <w:tcW w:w="1684" w:type="pct"/>
            <w:vMerge w:val="restart"/>
            <w:shd w:val="clear" w:color="auto" w:fill="FFFFFF"/>
            <w:vAlign w:val="center"/>
            <w:hideMark/>
          </w:tcPr>
          <w:p w14:paraId="61D25C5B" w14:textId="77777777" w:rsidR="00296B48" w:rsidRPr="00FA5475" w:rsidRDefault="00296B48" w:rsidP="001A425A">
            <w:pPr>
              <w:spacing w:before="120" w:after="48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Hệ số sử dụng buồng (%)</w:t>
            </w:r>
          </w:p>
        </w:tc>
        <w:tc>
          <w:tcPr>
            <w:tcW w:w="204" w:type="pct"/>
            <w:vMerge w:val="restart"/>
            <w:shd w:val="clear" w:color="auto" w:fill="FFFFFF"/>
            <w:vAlign w:val="center"/>
            <w:hideMark/>
          </w:tcPr>
          <w:p w14:paraId="5E2DF93B" w14:textId="77777777" w:rsidR="00296B48" w:rsidRPr="00FA5475" w:rsidRDefault="00296B48" w:rsidP="001A425A">
            <w:pPr>
              <w:spacing w:before="120" w:after="48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653" w:type="pct"/>
            <w:tcBorders>
              <w:top w:val="nil"/>
              <w:left w:val="nil"/>
              <w:bottom w:val="single" w:sz="8" w:space="0" w:color="auto"/>
              <w:right w:val="nil"/>
            </w:tcBorders>
            <w:shd w:val="clear" w:color="auto" w:fill="FFFFFF"/>
            <w:vAlign w:val="center"/>
            <w:hideMark/>
          </w:tcPr>
          <w:p w14:paraId="24BF3509"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Số ngày sử dụng buồng</w:t>
            </w:r>
          </w:p>
        </w:tc>
        <w:tc>
          <w:tcPr>
            <w:tcW w:w="459" w:type="pct"/>
            <w:vMerge w:val="restart"/>
            <w:shd w:val="clear" w:color="auto" w:fill="FFFFFF"/>
            <w:vAlign w:val="center"/>
            <w:hideMark/>
          </w:tcPr>
          <w:p w14:paraId="566263A0" w14:textId="5C1C1905" w:rsidR="00296B48" w:rsidRPr="00FA5475" w:rsidRDefault="00EB0720" w:rsidP="001A425A">
            <w:pPr>
              <w:spacing w:before="120" w:after="40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rPr>
              <w:sym w:font="Wingdings 2" w:char="F0CE"/>
            </w:r>
            <w:r w:rsidR="00296B48" w:rsidRPr="00FA5475">
              <w:rPr>
                <w:rFonts w:ascii="Times New Roman" w:eastAsia="Times New Roman" w:hAnsi="Times New Roman" w:cs="Times New Roman"/>
                <w:color w:val="000000"/>
                <w:sz w:val="28"/>
                <w:szCs w:val="28"/>
              </w:rPr>
              <w:t xml:space="preserve"> 100</w:t>
            </w:r>
          </w:p>
        </w:tc>
      </w:tr>
      <w:tr w:rsidR="00296B48" w:rsidRPr="00FA5475" w14:paraId="767DFCFF" w14:textId="77777777" w:rsidTr="005626F8">
        <w:trPr>
          <w:tblCellSpacing w:w="0" w:type="dxa"/>
        </w:trPr>
        <w:tc>
          <w:tcPr>
            <w:tcW w:w="0" w:type="auto"/>
            <w:vMerge/>
            <w:shd w:val="clear" w:color="auto" w:fill="FFFFFF"/>
            <w:vAlign w:val="center"/>
            <w:hideMark/>
          </w:tcPr>
          <w:p w14:paraId="413B62EA"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1E4E738A"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2653" w:type="pct"/>
            <w:tcBorders>
              <w:top w:val="nil"/>
              <w:left w:val="nil"/>
              <w:bottom w:val="nil"/>
              <w:right w:val="nil"/>
            </w:tcBorders>
            <w:shd w:val="clear" w:color="auto" w:fill="FFFFFF"/>
            <w:vAlign w:val="center"/>
            <w:hideMark/>
          </w:tcPr>
          <w:p w14:paraId="42B34861"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Số buồng có trong các cơ sở lưu trú nhân với số ngày trong kỳ báo cáo</w:t>
            </w:r>
          </w:p>
        </w:tc>
        <w:tc>
          <w:tcPr>
            <w:tcW w:w="0" w:type="auto"/>
            <w:vMerge/>
            <w:shd w:val="clear" w:color="auto" w:fill="FFFFFF"/>
            <w:vAlign w:val="center"/>
            <w:hideMark/>
          </w:tcPr>
          <w:p w14:paraId="72EC8382"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r>
      <w:tr w:rsidR="00296B48" w:rsidRPr="00FA5475" w14:paraId="361AA33D" w14:textId="77777777" w:rsidTr="005626F8">
        <w:trPr>
          <w:tblCellSpacing w:w="0" w:type="dxa"/>
        </w:trPr>
        <w:tc>
          <w:tcPr>
            <w:tcW w:w="1684" w:type="pct"/>
            <w:vMerge w:val="restart"/>
            <w:shd w:val="clear" w:color="auto" w:fill="FFFFFF"/>
            <w:vAlign w:val="center"/>
            <w:hideMark/>
          </w:tcPr>
          <w:p w14:paraId="25D6CE75" w14:textId="2657FEE0" w:rsidR="00296B48" w:rsidRPr="00FA5475" w:rsidRDefault="00296B48" w:rsidP="001A425A">
            <w:pPr>
              <w:spacing w:before="120" w:after="40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Hệ số sử dụng giường (%)</w:t>
            </w:r>
          </w:p>
        </w:tc>
        <w:tc>
          <w:tcPr>
            <w:tcW w:w="204" w:type="pct"/>
            <w:vMerge w:val="restart"/>
            <w:shd w:val="clear" w:color="auto" w:fill="FFFFFF"/>
            <w:vAlign w:val="center"/>
            <w:hideMark/>
          </w:tcPr>
          <w:p w14:paraId="3CBB3785" w14:textId="77777777" w:rsidR="00296B48" w:rsidRPr="00FA5475" w:rsidRDefault="00296B48" w:rsidP="001A425A">
            <w:pPr>
              <w:spacing w:before="120" w:after="40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653" w:type="pct"/>
            <w:tcBorders>
              <w:top w:val="nil"/>
              <w:left w:val="nil"/>
              <w:bottom w:val="single" w:sz="8" w:space="0" w:color="auto"/>
              <w:right w:val="nil"/>
            </w:tcBorders>
            <w:shd w:val="clear" w:color="auto" w:fill="FFFFFF"/>
            <w:vAlign w:val="center"/>
            <w:hideMark/>
          </w:tcPr>
          <w:p w14:paraId="754DBB0F"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Số ngày sử dụng giường</w:t>
            </w:r>
          </w:p>
        </w:tc>
        <w:tc>
          <w:tcPr>
            <w:tcW w:w="459" w:type="pct"/>
            <w:vMerge w:val="restart"/>
            <w:shd w:val="clear" w:color="auto" w:fill="FFFFFF"/>
            <w:vAlign w:val="center"/>
            <w:hideMark/>
          </w:tcPr>
          <w:p w14:paraId="420E352C" w14:textId="3CF8B4F3" w:rsidR="00296B48" w:rsidRPr="00FA5475" w:rsidRDefault="00EB0720" w:rsidP="001A425A">
            <w:pPr>
              <w:spacing w:before="120" w:after="40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rPr>
              <w:sym w:font="Wingdings 2" w:char="F0CE"/>
            </w:r>
            <w:r w:rsidRPr="00FA5475">
              <w:rPr>
                <w:rFonts w:ascii="Times New Roman" w:eastAsia="Times New Roman" w:hAnsi="Times New Roman" w:cs="Times New Roman"/>
                <w:color w:val="000000"/>
                <w:sz w:val="28"/>
                <w:szCs w:val="28"/>
              </w:rPr>
              <w:t xml:space="preserve"> 100</w:t>
            </w:r>
          </w:p>
        </w:tc>
      </w:tr>
      <w:tr w:rsidR="00296B48" w:rsidRPr="00FA5475" w14:paraId="5ABA19CE" w14:textId="77777777" w:rsidTr="005626F8">
        <w:trPr>
          <w:tblCellSpacing w:w="0" w:type="dxa"/>
        </w:trPr>
        <w:tc>
          <w:tcPr>
            <w:tcW w:w="0" w:type="auto"/>
            <w:vMerge/>
            <w:shd w:val="clear" w:color="auto" w:fill="FFFFFF"/>
            <w:vAlign w:val="center"/>
            <w:hideMark/>
          </w:tcPr>
          <w:p w14:paraId="36F5353A"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7807B248"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2653" w:type="pct"/>
            <w:tcBorders>
              <w:top w:val="nil"/>
              <w:left w:val="nil"/>
              <w:bottom w:val="nil"/>
              <w:right w:val="nil"/>
            </w:tcBorders>
            <w:shd w:val="clear" w:color="auto" w:fill="FFFFFF"/>
            <w:vAlign w:val="center"/>
            <w:hideMark/>
          </w:tcPr>
          <w:p w14:paraId="5A4F678B"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Số giường có trong các cơ sở lưu trú nhân với số ngày trong kỳ báo cáo</w:t>
            </w:r>
          </w:p>
        </w:tc>
        <w:tc>
          <w:tcPr>
            <w:tcW w:w="0" w:type="auto"/>
            <w:vMerge/>
            <w:shd w:val="clear" w:color="auto" w:fill="FFFFFF"/>
            <w:vAlign w:val="center"/>
            <w:hideMark/>
          </w:tcPr>
          <w:p w14:paraId="33443536"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r>
    </w:tbl>
    <w:p w14:paraId="307CCEBA" w14:textId="77777777"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3F1375B6" w14:textId="77777777"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Loại hình kinh tế;</w:t>
      </w:r>
    </w:p>
    <w:p w14:paraId="68978D2C" w14:textId="77777777"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Hạng/loại cơ sở;</w:t>
      </w:r>
    </w:p>
    <w:p w14:paraId="190FCAD2" w14:textId="40901357"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w:t>
      </w:r>
      <w:r w:rsidR="00877054"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0DE49B1B" w14:textId="07AC5F32"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Năm.</w:t>
      </w:r>
    </w:p>
    <w:p w14:paraId="161F12DC" w14:textId="1572E9DB"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4123304E" w14:textId="40A91EEF"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Chế độ báo cáo thống kê ngành Thống kê;</w:t>
      </w:r>
    </w:p>
    <w:p w14:paraId="33149995" w14:textId="5E57BE60" w:rsidR="00422ED3" w:rsidRPr="00FA5475" w:rsidRDefault="00422ED3"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Điều tra doanh nghiệp;</w:t>
      </w:r>
    </w:p>
    <w:p w14:paraId="034BA766" w14:textId="77777777"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cơ sở sản xuất kinh doanh cá thể;</w:t>
      </w:r>
    </w:p>
    <w:p w14:paraId="0861A8E2" w14:textId="77777777" w:rsidR="00296B48"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Kết quả của một số cuộc điều tra khác.</w:t>
      </w:r>
    </w:p>
    <w:p w14:paraId="42204055" w14:textId="2C42A9D7" w:rsidR="00934915" w:rsidRPr="00FA5475" w:rsidRDefault="00296B48"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w:t>
      </w:r>
      <w:r w:rsidRPr="00FA5475">
        <w:rPr>
          <w:rFonts w:ascii="Times New Roman" w:eastAsia="Times New Roman" w:hAnsi="Times New Roman" w:cs="Times New Roman"/>
          <w:b/>
          <w:bCs/>
          <w:color w:val="000000"/>
          <w:sz w:val="28"/>
          <w:szCs w:val="28"/>
        </w:rPr>
        <w:t>ơ</w:t>
      </w:r>
      <w:r w:rsidRPr="00FA5475">
        <w:rPr>
          <w:rFonts w:ascii="Times New Roman" w:eastAsia="Times New Roman" w:hAnsi="Times New Roman" w:cs="Times New Roman"/>
          <w:b/>
          <w:bCs/>
          <w:color w:val="000000"/>
          <w:sz w:val="28"/>
          <w:szCs w:val="28"/>
          <w:lang w:val="vi-VN"/>
        </w:rPr>
        <w:t>n vị chịu trách nhiệm thu thập, tổng hợp</w:t>
      </w:r>
      <w:r w:rsidRPr="00FA5475">
        <w:rPr>
          <w:rFonts w:ascii="Times New Roman" w:eastAsia="Times New Roman" w:hAnsi="Times New Roman" w:cs="Times New Roman"/>
          <w:color w:val="000000"/>
          <w:sz w:val="28"/>
          <w:szCs w:val="28"/>
          <w:lang w:val="vi-VN"/>
        </w:rPr>
        <w:t> </w:t>
      </w:r>
    </w:p>
    <w:p w14:paraId="25D11226" w14:textId="0AA091ED" w:rsidR="00934915" w:rsidRPr="00FA5475" w:rsidRDefault="00934915" w:rsidP="00BD4B06">
      <w:pPr>
        <w:shd w:val="clear" w:color="auto" w:fill="FFFFFF"/>
        <w:spacing w:before="140" w:after="14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Thương mại và Dịch vụ;</w:t>
      </w:r>
    </w:p>
    <w:p w14:paraId="60B1FF2A" w14:textId="77777777" w:rsidR="00934915" w:rsidRPr="00965E37" w:rsidRDefault="00934915" w:rsidP="00BD4B06">
      <w:pPr>
        <w:shd w:val="clear" w:color="auto" w:fill="FFFFFF"/>
        <w:spacing w:before="140" w:after="14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7EDF813A" w14:textId="20C8DACE" w:rsidR="00296B48" w:rsidRPr="00FA5475" w:rsidRDefault="00422ED3" w:rsidP="003628D0">
      <w:pPr>
        <w:spacing w:before="120" w:after="120" w:line="264"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lastRenderedPageBreak/>
        <w:t>07</w:t>
      </w:r>
      <w:r w:rsidR="00296B48" w:rsidRPr="00FA5475">
        <w:rPr>
          <w:rFonts w:ascii="Times New Roman" w:hAnsi="Times New Roman" w:cs="Times New Roman"/>
          <w:b/>
          <w:sz w:val="28"/>
          <w:szCs w:val="28"/>
        </w:rPr>
        <w:t>. Mức sống dân cư</w:t>
      </w:r>
    </w:p>
    <w:p w14:paraId="5F6D7C83" w14:textId="4DB7363E" w:rsidR="00296B48" w:rsidRPr="00FA5475" w:rsidRDefault="00977DC6"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0701</w:t>
      </w:r>
      <w:r w:rsidR="00296B48" w:rsidRPr="00FA5475">
        <w:rPr>
          <w:rFonts w:ascii="Times New Roman" w:eastAsia="Times New Roman" w:hAnsi="Times New Roman" w:cs="Times New Roman"/>
          <w:b/>
          <w:bCs/>
          <w:color w:val="000000"/>
          <w:sz w:val="28"/>
          <w:szCs w:val="28"/>
          <w:lang w:val="vi-VN"/>
        </w:rPr>
        <w:t xml:space="preserve">. </w:t>
      </w:r>
      <w:r w:rsidR="00877054" w:rsidRPr="00FA5475">
        <w:rPr>
          <w:rFonts w:ascii="Times New Roman" w:eastAsia="Times New Roman" w:hAnsi="Times New Roman" w:cs="Times New Roman"/>
          <w:b/>
          <w:bCs/>
          <w:color w:val="000000"/>
          <w:sz w:val="28"/>
          <w:szCs w:val="28"/>
          <w:lang w:val="vi-VN"/>
        </w:rPr>
        <w:t>Ch</w:t>
      </w:r>
      <w:r w:rsidR="00877054" w:rsidRPr="00FA5475">
        <w:rPr>
          <w:rFonts w:ascii="Times New Roman" w:eastAsia="Times New Roman" w:hAnsi="Times New Roman" w:cs="Times New Roman"/>
          <w:b/>
          <w:bCs/>
          <w:color w:val="000000"/>
          <w:sz w:val="28"/>
          <w:szCs w:val="28"/>
        </w:rPr>
        <w:t>i</w:t>
      </w:r>
      <w:r w:rsidR="00877054" w:rsidRPr="00FA5475">
        <w:rPr>
          <w:rFonts w:ascii="Times New Roman" w:eastAsia="Times New Roman" w:hAnsi="Times New Roman" w:cs="Times New Roman"/>
          <w:b/>
          <w:bCs/>
          <w:color w:val="000000"/>
          <w:sz w:val="28"/>
          <w:szCs w:val="28"/>
          <w:lang w:val="vi-VN"/>
        </w:rPr>
        <w:t xml:space="preserve"> </w:t>
      </w:r>
      <w:r w:rsidR="00296B48" w:rsidRPr="00FA5475">
        <w:rPr>
          <w:rFonts w:ascii="Times New Roman" w:eastAsia="Times New Roman" w:hAnsi="Times New Roman" w:cs="Times New Roman"/>
          <w:b/>
          <w:bCs/>
          <w:color w:val="000000"/>
          <w:sz w:val="28"/>
          <w:szCs w:val="28"/>
          <w:lang w:val="vi-VN"/>
        </w:rPr>
        <w:t>tiêu bình quân đầu người 1 tháng</w:t>
      </w:r>
    </w:p>
    <w:p w14:paraId="064EA3E8"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11F2A77E" w14:textId="77777777" w:rsidR="00296B48" w:rsidRPr="00BD4B06"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pacing w:val="2"/>
          <w:sz w:val="28"/>
          <w:szCs w:val="28"/>
        </w:rPr>
      </w:pPr>
      <w:r w:rsidRPr="00BD4B06">
        <w:rPr>
          <w:rFonts w:ascii="Times New Roman" w:eastAsia="Times New Roman" w:hAnsi="Times New Roman" w:cs="Times New Roman"/>
          <w:color w:val="000000"/>
          <w:spacing w:val="2"/>
          <w:sz w:val="28"/>
          <w:szCs w:val="28"/>
          <w:lang w:val="vi-VN"/>
        </w:rPr>
        <w:t>Chi tiêu bình quân đầu người 1 tháng được tính bằng cách chia tổng chi tiêu trong năm của hộ dân cư cho số nhân khẩu bình quân của hộ và chia cho 12 tháng.</w:t>
      </w:r>
    </w:p>
    <w:p w14:paraId="251046B2"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51"/>
        <w:gridCol w:w="382"/>
        <w:gridCol w:w="4964"/>
        <w:gridCol w:w="859"/>
      </w:tblGrid>
      <w:tr w:rsidR="00296B48" w:rsidRPr="00FA5475" w14:paraId="48B75419" w14:textId="77777777" w:rsidTr="001A425A">
        <w:trPr>
          <w:tblCellSpacing w:w="0" w:type="dxa"/>
        </w:trPr>
        <w:tc>
          <w:tcPr>
            <w:tcW w:w="1684" w:type="pct"/>
            <w:vMerge w:val="restart"/>
            <w:shd w:val="clear" w:color="auto" w:fill="FFFFFF"/>
            <w:vAlign w:val="center"/>
            <w:hideMark/>
          </w:tcPr>
          <w:p w14:paraId="7C74DDCC" w14:textId="5C3BDCB9" w:rsidR="00296B48" w:rsidRPr="00FA5475" w:rsidRDefault="00296B48" w:rsidP="001A425A">
            <w:pPr>
              <w:spacing w:before="120" w:after="48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Chi tiêu bình quân đầu người 1 tháng</w:t>
            </w:r>
            <w:r w:rsidR="00E437E9" w:rsidRPr="00FA5475">
              <w:rPr>
                <w:rFonts w:ascii="Times New Roman" w:eastAsia="Times New Roman" w:hAnsi="Times New Roman" w:cs="Times New Roman"/>
                <w:color w:val="000000"/>
                <w:sz w:val="28"/>
                <w:szCs w:val="28"/>
              </w:rPr>
              <w:t xml:space="preserve"> (nghìn đồng)</w:t>
            </w:r>
          </w:p>
        </w:tc>
        <w:tc>
          <w:tcPr>
            <w:tcW w:w="204" w:type="pct"/>
            <w:vMerge w:val="restart"/>
            <w:shd w:val="clear" w:color="auto" w:fill="FFFFFF"/>
            <w:vAlign w:val="center"/>
            <w:hideMark/>
          </w:tcPr>
          <w:p w14:paraId="2A6DD1B9" w14:textId="77777777" w:rsidR="00296B48" w:rsidRPr="00FA5475" w:rsidRDefault="00296B48" w:rsidP="00BD4B06">
            <w:pPr>
              <w:spacing w:after="48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653" w:type="pct"/>
            <w:tcBorders>
              <w:top w:val="nil"/>
              <w:left w:val="nil"/>
              <w:bottom w:val="single" w:sz="8" w:space="0" w:color="auto"/>
              <w:right w:val="nil"/>
            </w:tcBorders>
            <w:shd w:val="clear" w:color="auto" w:fill="FFFFFF"/>
            <w:vAlign w:val="center"/>
            <w:hideMark/>
          </w:tcPr>
          <w:p w14:paraId="52136E5D"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Tổng chi tiêu trong năm của hộ dân cư</w:t>
            </w:r>
          </w:p>
        </w:tc>
        <w:tc>
          <w:tcPr>
            <w:tcW w:w="459" w:type="pct"/>
            <w:vMerge w:val="restart"/>
            <w:shd w:val="clear" w:color="auto" w:fill="FFFFFF"/>
            <w:vAlign w:val="center"/>
            <w:hideMark/>
          </w:tcPr>
          <w:p w14:paraId="4E7DBC8D" w14:textId="77777777" w:rsidR="00296B48" w:rsidRPr="00FA5475" w:rsidRDefault="00296B48" w:rsidP="00BD4B06">
            <w:pPr>
              <w:spacing w:after="48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12</w:t>
            </w:r>
          </w:p>
        </w:tc>
      </w:tr>
      <w:tr w:rsidR="00296B48" w:rsidRPr="00FA5475" w14:paraId="5999F88A" w14:textId="77777777" w:rsidTr="001A425A">
        <w:trPr>
          <w:tblCellSpacing w:w="0" w:type="dxa"/>
        </w:trPr>
        <w:tc>
          <w:tcPr>
            <w:tcW w:w="0" w:type="auto"/>
            <w:vMerge/>
            <w:shd w:val="clear" w:color="auto" w:fill="FFFFFF"/>
            <w:vAlign w:val="center"/>
            <w:hideMark/>
          </w:tcPr>
          <w:p w14:paraId="3C222BFB"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05FE216A"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2653" w:type="pct"/>
            <w:tcBorders>
              <w:top w:val="nil"/>
              <w:left w:val="nil"/>
              <w:bottom w:val="nil"/>
              <w:right w:val="nil"/>
            </w:tcBorders>
            <w:shd w:val="clear" w:color="auto" w:fill="FFFFFF"/>
            <w:vAlign w:val="center"/>
            <w:hideMark/>
          </w:tcPr>
          <w:p w14:paraId="0154A233"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Số nhân khẩu bình quân năm của hộ dân cư (người)</w:t>
            </w:r>
          </w:p>
        </w:tc>
        <w:tc>
          <w:tcPr>
            <w:tcW w:w="459" w:type="pct"/>
            <w:vMerge/>
            <w:shd w:val="clear" w:color="auto" w:fill="FFFFFF"/>
            <w:vAlign w:val="center"/>
            <w:hideMark/>
          </w:tcPr>
          <w:p w14:paraId="26DF24F8"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r>
    </w:tbl>
    <w:p w14:paraId="02E09F30"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Chi tiêu của hộ là toàn bộ số tiền và giá trị hiện vật (kể cả các khoản do hộ tự sản xuất) mà hộ dân cư và các thành viên của hộ đã chi vào mục đích tiêu dùng trong một thời kỳ nhất định, thường là 1 năm.</w:t>
      </w:r>
    </w:p>
    <w:p w14:paraId="7E47B685"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Các khoản chi tiêu gồm:</w:t>
      </w:r>
    </w:p>
    <w:p w14:paraId="20321477"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Lương thực, thực phẩm, đồ uống, hút;</w:t>
      </w:r>
    </w:p>
    <w:p w14:paraId="3C47E549"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Quần áo và giày dép;</w:t>
      </w:r>
    </w:p>
    <w:p w14:paraId="2D33E302"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Nhà ở, điện, ga, nước và nhiên liệu khác;</w:t>
      </w:r>
    </w:p>
    <w:p w14:paraId="3A989420"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Đồ đạc, thiết bị gia đình và bảo dưỡng thông thường;</w:t>
      </w:r>
    </w:p>
    <w:p w14:paraId="0A7765A5"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Y t</w:t>
      </w:r>
      <w:r w:rsidRPr="00FA5475">
        <w:rPr>
          <w:rFonts w:ascii="Times New Roman" w:eastAsia="Times New Roman" w:hAnsi="Times New Roman" w:cs="Times New Roman"/>
          <w:color w:val="000000"/>
          <w:sz w:val="28"/>
          <w:szCs w:val="28"/>
        </w:rPr>
        <w:t>ế</w:t>
      </w:r>
      <w:r w:rsidRPr="00FA5475">
        <w:rPr>
          <w:rFonts w:ascii="Times New Roman" w:eastAsia="Times New Roman" w:hAnsi="Times New Roman" w:cs="Times New Roman"/>
          <w:color w:val="000000"/>
          <w:sz w:val="28"/>
          <w:szCs w:val="28"/>
          <w:lang w:val="vi-VN"/>
        </w:rPr>
        <w:t>;</w:t>
      </w:r>
    </w:p>
    <w:p w14:paraId="21833280"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Vận tải;</w:t>
      </w:r>
    </w:p>
    <w:p w14:paraId="41351DE2"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Truyền thông;</w:t>
      </w:r>
    </w:p>
    <w:p w14:paraId="2DC84896"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Giải trí và văn hóa;</w:t>
      </w:r>
    </w:p>
    <w:p w14:paraId="77956207"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Giáo dục;</w:t>
      </w:r>
    </w:p>
    <w:p w14:paraId="38DEA7F2"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Nhà hàng và khách sạn;</w:t>
      </w:r>
    </w:p>
    <w:p w14:paraId="50DDBD10"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Chi khác cho tiêu dùng.</w:t>
      </w:r>
    </w:p>
    <w:p w14:paraId="65AAF9F5" w14:textId="608C1739"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Chi tiêu của hộ dân cư trong kỳ không bao gồm chi phí sản xuất kinh doanh, thuế sản xuất kinh doanh, gửi tiết kiệm, cho vay, trả nợ, hoàn tạm ứng</w:t>
      </w:r>
      <w:r w:rsidR="00E823D2">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 và những khoản chi tương tự.</w:t>
      </w:r>
    </w:p>
    <w:p w14:paraId="6B442277"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2FEB0FBD"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Khoản chi tiêu;</w:t>
      </w:r>
    </w:p>
    <w:p w14:paraId="67C79DB3"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Nhóm thu nhập;</w:t>
      </w:r>
    </w:p>
    <w:p w14:paraId="6FF9C646"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Thành thị/nông thôn;</w:t>
      </w:r>
    </w:p>
    <w:p w14:paraId="5C385AFF" w14:textId="39F81DA0"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Vùng</w:t>
      </w:r>
      <w:r w:rsidR="00877054" w:rsidRPr="00FA5475">
        <w:rPr>
          <w:rFonts w:ascii="Times New Roman" w:eastAsia="Times New Roman" w:hAnsi="Times New Roman" w:cs="Times New Roman"/>
          <w:color w:val="000000"/>
          <w:sz w:val="28"/>
          <w:szCs w:val="28"/>
        </w:rPr>
        <w:t xml:space="preserve"> kinh tế - xã hội</w:t>
      </w:r>
      <w:r w:rsidRPr="00FA5475">
        <w:rPr>
          <w:rFonts w:ascii="Times New Roman" w:eastAsia="Times New Roman" w:hAnsi="Times New Roman" w:cs="Times New Roman"/>
          <w:color w:val="000000"/>
          <w:sz w:val="28"/>
          <w:szCs w:val="28"/>
          <w:lang w:val="vi-VN"/>
        </w:rPr>
        <w:t>.</w:t>
      </w:r>
    </w:p>
    <w:p w14:paraId="7907D44E" w14:textId="2E1BA3A1"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0B7F05" w:rsidRPr="00FA5475">
        <w:rPr>
          <w:rFonts w:ascii="Times New Roman" w:eastAsia="Times New Roman" w:hAnsi="Times New Roman" w:cs="Times New Roman"/>
          <w:color w:val="000000"/>
          <w:sz w:val="28"/>
          <w:szCs w:val="28"/>
        </w:rPr>
        <w:t>2 n</w:t>
      </w:r>
      <w:r w:rsidRPr="00FA5475">
        <w:rPr>
          <w:rFonts w:ascii="Times New Roman" w:eastAsia="Times New Roman" w:hAnsi="Times New Roman" w:cs="Times New Roman"/>
          <w:color w:val="000000"/>
          <w:sz w:val="28"/>
          <w:szCs w:val="28"/>
          <w:lang w:val="vi-VN"/>
        </w:rPr>
        <w:t>ăm.</w:t>
      </w:r>
    </w:p>
    <w:p w14:paraId="3C68B537" w14:textId="3FB654F9"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lastRenderedPageBreak/>
        <w:t>4. Nguồn số liệu:</w:t>
      </w:r>
      <w:r w:rsidRPr="00FA5475">
        <w:rPr>
          <w:rFonts w:ascii="Times New Roman" w:eastAsia="Times New Roman" w:hAnsi="Times New Roman" w:cs="Times New Roman"/>
          <w:color w:val="000000"/>
          <w:sz w:val="28"/>
          <w:szCs w:val="28"/>
          <w:lang w:val="vi-VN"/>
        </w:rPr>
        <w:t> Khảo sát mức sống dân cư</w:t>
      </w:r>
      <w:r w:rsidR="000102DE"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50E795B5" w14:textId="756116BA" w:rsidR="000B7F05"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7059145F" w14:textId="77777777" w:rsidR="000B7F05" w:rsidRPr="00FA5475" w:rsidRDefault="000B7F05" w:rsidP="000B7F0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Xã hội và Môi trường;</w:t>
      </w:r>
    </w:p>
    <w:p w14:paraId="246F7ADF" w14:textId="77777777" w:rsidR="000B7F05" w:rsidRPr="00965E37" w:rsidRDefault="000B7F05" w:rsidP="000B7F0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56C3E83E"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p>
    <w:p w14:paraId="34B1641F" w14:textId="08A8BB3F" w:rsidR="00296B48" w:rsidRPr="00965E37" w:rsidRDefault="00977DC6" w:rsidP="003628D0">
      <w:pPr>
        <w:shd w:val="clear" w:color="auto" w:fill="FFFFFF"/>
        <w:spacing w:before="120" w:after="120" w:line="234" w:lineRule="atLeast"/>
        <w:ind w:firstLine="720"/>
        <w:jc w:val="both"/>
        <w:rPr>
          <w:rFonts w:ascii="Times New Roman Bold" w:eastAsia="Times New Roman" w:hAnsi="Times New Roman Bold" w:cs="Times New Roman"/>
          <w:color w:val="000000"/>
          <w:spacing w:val="-6"/>
          <w:sz w:val="28"/>
          <w:szCs w:val="28"/>
        </w:rPr>
      </w:pPr>
      <w:r w:rsidRPr="00965E37">
        <w:rPr>
          <w:rFonts w:ascii="Times New Roman Bold" w:eastAsia="Times New Roman" w:hAnsi="Times New Roman Bold" w:cs="Times New Roman"/>
          <w:b/>
          <w:bCs/>
          <w:color w:val="000000"/>
          <w:spacing w:val="-6"/>
          <w:sz w:val="28"/>
          <w:szCs w:val="28"/>
        </w:rPr>
        <w:t>0702</w:t>
      </w:r>
      <w:r w:rsidR="00296B48" w:rsidRPr="00965E37">
        <w:rPr>
          <w:rFonts w:ascii="Times New Roman Bold" w:eastAsia="Times New Roman" w:hAnsi="Times New Roman Bold" w:cs="Times New Roman"/>
          <w:b/>
          <w:bCs/>
          <w:color w:val="000000"/>
          <w:spacing w:val="-6"/>
          <w:sz w:val="28"/>
          <w:szCs w:val="28"/>
          <w:lang w:val="vi-VN"/>
        </w:rPr>
        <w:t>. Mức tiêu dùng một số mặt hàng chủ yếu bình quân đầu người 1 tháng</w:t>
      </w:r>
    </w:p>
    <w:p w14:paraId="145ACBB0"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7A44CAEB" w14:textId="77777777" w:rsidR="00296B48" w:rsidRPr="00965E37"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pacing w:val="-2"/>
          <w:sz w:val="28"/>
          <w:szCs w:val="28"/>
        </w:rPr>
      </w:pPr>
      <w:r w:rsidRPr="00965E37">
        <w:rPr>
          <w:rFonts w:ascii="Times New Roman" w:eastAsia="Times New Roman" w:hAnsi="Times New Roman" w:cs="Times New Roman"/>
          <w:color w:val="000000"/>
          <w:spacing w:val="-2"/>
          <w:sz w:val="28"/>
          <w:szCs w:val="28"/>
          <w:lang w:val="vi-VN"/>
        </w:rPr>
        <w:t>Mức tiêu dùng một số mặt hàng chủ yếu bình quân đầu người 1 tháng là trị giá từng mặt hàng chủ yếu mà hộ dân cư và các thành viên của hộ đã chi vào mục đích tiêu dùng trong năm chia cho số nhân khẩu bình quân của hộ và chia cho 12 tháng.</w:t>
      </w:r>
    </w:p>
    <w:p w14:paraId="3C298B1D"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51"/>
        <w:gridCol w:w="382"/>
        <w:gridCol w:w="4964"/>
        <w:gridCol w:w="859"/>
      </w:tblGrid>
      <w:tr w:rsidR="00296B48" w:rsidRPr="00FA5475" w14:paraId="49BA53E4" w14:textId="77777777" w:rsidTr="00296B48">
        <w:trPr>
          <w:tblCellSpacing w:w="0" w:type="dxa"/>
        </w:trPr>
        <w:tc>
          <w:tcPr>
            <w:tcW w:w="1650" w:type="pct"/>
            <w:vMerge w:val="restart"/>
            <w:shd w:val="clear" w:color="auto" w:fill="FFFFFF"/>
            <w:vAlign w:val="center"/>
            <w:hideMark/>
          </w:tcPr>
          <w:p w14:paraId="20CAA730"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Mức tiêu dùng bình quân đầu người 1 tháng của hộ về mặt hàng i</w:t>
            </w:r>
          </w:p>
        </w:tc>
        <w:tc>
          <w:tcPr>
            <w:tcW w:w="200" w:type="pct"/>
            <w:vMerge w:val="restart"/>
            <w:shd w:val="clear" w:color="auto" w:fill="FFFFFF"/>
            <w:vAlign w:val="center"/>
            <w:hideMark/>
          </w:tcPr>
          <w:p w14:paraId="197C9323"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600" w:type="pct"/>
            <w:tcBorders>
              <w:top w:val="nil"/>
              <w:left w:val="nil"/>
              <w:bottom w:val="single" w:sz="8" w:space="0" w:color="auto"/>
              <w:right w:val="nil"/>
            </w:tcBorders>
            <w:shd w:val="clear" w:color="auto" w:fill="FFFFFF"/>
            <w:vAlign w:val="center"/>
            <w:hideMark/>
          </w:tcPr>
          <w:p w14:paraId="5B25701E"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Trị giá mặt hàng i được hộ dân cư và các thành viên của hộ tiêu dùng trong năm</w:t>
            </w:r>
          </w:p>
        </w:tc>
        <w:tc>
          <w:tcPr>
            <w:tcW w:w="450" w:type="pct"/>
            <w:vMerge w:val="restart"/>
            <w:shd w:val="clear" w:color="auto" w:fill="FFFFFF"/>
            <w:vAlign w:val="center"/>
            <w:hideMark/>
          </w:tcPr>
          <w:p w14:paraId="464B16E6" w14:textId="77777777" w:rsidR="00296B48" w:rsidRPr="00FA5475" w:rsidRDefault="00296B48" w:rsidP="00BD4B06">
            <w:pPr>
              <w:spacing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12</w:t>
            </w:r>
          </w:p>
        </w:tc>
      </w:tr>
      <w:tr w:rsidR="00296B48" w:rsidRPr="00FA5475" w14:paraId="04C34FE6" w14:textId="77777777" w:rsidTr="00296B48">
        <w:trPr>
          <w:tblCellSpacing w:w="0" w:type="dxa"/>
        </w:trPr>
        <w:tc>
          <w:tcPr>
            <w:tcW w:w="0" w:type="auto"/>
            <w:vMerge/>
            <w:shd w:val="clear" w:color="auto" w:fill="FFFFFF"/>
            <w:vAlign w:val="center"/>
            <w:hideMark/>
          </w:tcPr>
          <w:p w14:paraId="0C311F9B"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5396459D"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2600" w:type="pct"/>
            <w:tcBorders>
              <w:top w:val="nil"/>
              <w:left w:val="nil"/>
              <w:bottom w:val="nil"/>
              <w:right w:val="nil"/>
            </w:tcBorders>
            <w:shd w:val="clear" w:color="auto" w:fill="FFFFFF"/>
            <w:vAlign w:val="center"/>
            <w:hideMark/>
          </w:tcPr>
          <w:p w14:paraId="46F97CBD"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Số nhân khẩu bình quân năm của hộ (người)</w:t>
            </w:r>
          </w:p>
        </w:tc>
        <w:tc>
          <w:tcPr>
            <w:tcW w:w="0" w:type="auto"/>
            <w:vMerge/>
            <w:shd w:val="clear" w:color="auto" w:fill="FFFFFF"/>
            <w:vAlign w:val="center"/>
            <w:hideMark/>
          </w:tcPr>
          <w:p w14:paraId="6C333D4B"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r>
    </w:tbl>
    <w:p w14:paraId="53DCE286"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Các mặt hàng bao gồm tất cả các mặt hàng mua, đổi hàng hóa, dịch vụ và tự túc/nhận được đã tiêu dùng cho đời sống.</w:t>
      </w:r>
    </w:p>
    <w:p w14:paraId="5BEB22D1"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Mức tiêu dùng được tính theo từng mặt hàng chủ yếu và tính chung cho các mặt hàng lương thực, thực phẩm.</w:t>
      </w:r>
    </w:p>
    <w:p w14:paraId="66A39A98"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2D6E9DED"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Mặt hàng;</w:t>
      </w:r>
    </w:p>
    <w:p w14:paraId="07AD455F"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Nhóm thu nhập;</w:t>
      </w:r>
    </w:p>
    <w:p w14:paraId="1D4B10CD"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Thành thị/nông thôn.</w:t>
      </w:r>
    </w:p>
    <w:p w14:paraId="63D0404B" w14:textId="0142222D"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0B7F05" w:rsidRPr="00FA5475">
        <w:rPr>
          <w:rFonts w:ascii="Times New Roman" w:eastAsia="Times New Roman" w:hAnsi="Times New Roman" w:cs="Times New Roman"/>
          <w:color w:val="000000"/>
          <w:sz w:val="28"/>
          <w:szCs w:val="28"/>
        </w:rPr>
        <w:t>N</w:t>
      </w:r>
      <w:r w:rsidRPr="00FA5475">
        <w:rPr>
          <w:rFonts w:ascii="Times New Roman" w:eastAsia="Times New Roman" w:hAnsi="Times New Roman" w:cs="Times New Roman"/>
          <w:color w:val="000000"/>
          <w:sz w:val="28"/>
          <w:szCs w:val="28"/>
          <w:lang w:val="vi-VN"/>
        </w:rPr>
        <w:t>ăm.</w:t>
      </w:r>
    </w:p>
    <w:p w14:paraId="473F6373" w14:textId="2AED96BB"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Khảo sát mức sống dân cư</w:t>
      </w:r>
      <w:r w:rsidR="000102DE"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5F2068E0" w14:textId="03E379FE" w:rsidR="000B7F05"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079D8814" w14:textId="6C59A13D" w:rsidR="000B7F05" w:rsidRPr="00FA5475" w:rsidRDefault="000B7F05" w:rsidP="000B7F0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Xã hội và Môi trường;</w:t>
      </w:r>
    </w:p>
    <w:p w14:paraId="417A14E6" w14:textId="77777777" w:rsidR="000B7F05" w:rsidRPr="00965E37" w:rsidRDefault="000B7F05" w:rsidP="000B7F0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2A0E12F4" w14:textId="45586306" w:rsidR="00E823D2" w:rsidRDefault="00296B48" w:rsidP="00965E37">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rPr>
      </w:pPr>
      <w:r w:rsidRPr="00FA5475">
        <w:rPr>
          <w:rFonts w:ascii="Times New Roman" w:eastAsia="Times New Roman" w:hAnsi="Times New Roman" w:cs="Times New Roman"/>
          <w:color w:val="000000"/>
          <w:sz w:val="28"/>
          <w:szCs w:val="28"/>
        </w:rPr>
        <w:t> </w:t>
      </w:r>
    </w:p>
    <w:p w14:paraId="25C4D07D" w14:textId="477D395A" w:rsidR="00296B48" w:rsidRPr="00FA5475" w:rsidRDefault="00977DC6"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0703</w:t>
      </w:r>
      <w:r w:rsidR="00296B48" w:rsidRPr="00FA5475">
        <w:rPr>
          <w:rFonts w:ascii="Times New Roman" w:eastAsia="Times New Roman" w:hAnsi="Times New Roman" w:cs="Times New Roman"/>
          <w:b/>
          <w:bCs/>
          <w:color w:val="000000"/>
          <w:sz w:val="28"/>
          <w:szCs w:val="28"/>
          <w:lang w:val="vi-VN"/>
        </w:rPr>
        <w:t>. Cơ cấu nhà ở của h</w:t>
      </w:r>
      <w:r w:rsidR="00296B48" w:rsidRPr="00FA5475">
        <w:rPr>
          <w:rFonts w:ascii="Times New Roman" w:eastAsia="Times New Roman" w:hAnsi="Times New Roman" w:cs="Times New Roman"/>
          <w:b/>
          <w:bCs/>
          <w:color w:val="000000"/>
          <w:sz w:val="28"/>
          <w:szCs w:val="28"/>
        </w:rPr>
        <w:t>ộ </w:t>
      </w:r>
      <w:r w:rsidR="00296B48" w:rsidRPr="00FA5475">
        <w:rPr>
          <w:rFonts w:ascii="Times New Roman" w:eastAsia="Times New Roman" w:hAnsi="Times New Roman" w:cs="Times New Roman"/>
          <w:b/>
          <w:bCs/>
          <w:color w:val="000000"/>
          <w:sz w:val="28"/>
          <w:szCs w:val="28"/>
          <w:lang w:val="vi-VN"/>
        </w:rPr>
        <w:t>dân cư</w:t>
      </w:r>
    </w:p>
    <w:p w14:paraId="0A7F118C"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47D0DBEF"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Cơ cấu nhà ở của hộ dân cư là tỷ trọng từng loại nhà trong tổng số nhà ở hiện có của các hộ dân cư.</w:t>
      </w:r>
    </w:p>
    <w:p w14:paraId="329242E1"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51"/>
        <w:gridCol w:w="382"/>
        <w:gridCol w:w="4964"/>
        <w:gridCol w:w="859"/>
      </w:tblGrid>
      <w:tr w:rsidR="00296B48" w:rsidRPr="00FA5475" w14:paraId="35C254E1" w14:textId="77777777" w:rsidTr="00296B48">
        <w:trPr>
          <w:tblCellSpacing w:w="0" w:type="dxa"/>
        </w:trPr>
        <w:tc>
          <w:tcPr>
            <w:tcW w:w="1650" w:type="pct"/>
            <w:vMerge w:val="restart"/>
            <w:shd w:val="clear" w:color="auto" w:fill="FFFFFF"/>
            <w:vAlign w:val="center"/>
            <w:hideMark/>
          </w:tcPr>
          <w:p w14:paraId="301C9086" w14:textId="77777777" w:rsidR="00296B48" w:rsidRPr="00FA5475" w:rsidRDefault="00296B48" w:rsidP="001A425A">
            <w:pPr>
              <w:spacing w:before="120" w:after="24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lastRenderedPageBreak/>
              <w:t>Cơ cấu từng loại nhà ở của hộ dân cư (%)</w:t>
            </w:r>
          </w:p>
        </w:tc>
        <w:tc>
          <w:tcPr>
            <w:tcW w:w="200" w:type="pct"/>
            <w:vMerge w:val="restart"/>
            <w:shd w:val="clear" w:color="auto" w:fill="FFFFFF"/>
            <w:vAlign w:val="center"/>
            <w:hideMark/>
          </w:tcPr>
          <w:p w14:paraId="52E135E7"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600" w:type="pct"/>
            <w:tcBorders>
              <w:top w:val="nil"/>
              <w:left w:val="nil"/>
              <w:bottom w:val="single" w:sz="8" w:space="0" w:color="auto"/>
              <w:right w:val="nil"/>
            </w:tcBorders>
            <w:shd w:val="clear" w:color="auto" w:fill="FFFFFF"/>
            <w:vAlign w:val="center"/>
            <w:hideMark/>
          </w:tcPr>
          <w:p w14:paraId="24DDB4DD"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Số lượng từng loại nhà ở của hộ dân cư</w:t>
            </w:r>
          </w:p>
        </w:tc>
        <w:tc>
          <w:tcPr>
            <w:tcW w:w="450" w:type="pct"/>
            <w:vMerge w:val="restart"/>
            <w:shd w:val="clear" w:color="auto" w:fill="FFFFFF"/>
            <w:vAlign w:val="center"/>
            <w:hideMark/>
          </w:tcPr>
          <w:p w14:paraId="687042DF" w14:textId="4DF7A9EE" w:rsidR="00296B48" w:rsidRPr="00FA5475" w:rsidRDefault="00296B48" w:rsidP="00296B48">
            <w:pPr>
              <w:spacing w:before="120" w:after="120" w:line="234" w:lineRule="atLeast"/>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r w:rsidR="004D1C08" w:rsidRPr="00FA5475">
              <w:rPr>
                <w:rFonts w:ascii="Times New Roman" w:eastAsia="Times New Roman" w:hAnsi="Times New Roman" w:cs="Times New Roman"/>
                <w:color w:val="000000"/>
              </w:rPr>
              <w:sym w:font="Wingdings 2" w:char="F0CE"/>
            </w:r>
            <w:r w:rsidR="004D1C08" w:rsidRPr="00FA5475">
              <w:rPr>
                <w:rFonts w:ascii="Times New Roman" w:eastAsia="Times New Roman" w:hAnsi="Times New Roman" w:cs="Times New Roman"/>
                <w:color w:val="000000"/>
                <w:sz w:val="28"/>
                <w:szCs w:val="28"/>
              </w:rPr>
              <w:t xml:space="preserve"> 100</w:t>
            </w:r>
          </w:p>
        </w:tc>
      </w:tr>
      <w:tr w:rsidR="00296B48" w:rsidRPr="00FA5475" w14:paraId="6E3B7D5B" w14:textId="77777777" w:rsidTr="00296B48">
        <w:trPr>
          <w:tblCellSpacing w:w="0" w:type="dxa"/>
        </w:trPr>
        <w:tc>
          <w:tcPr>
            <w:tcW w:w="0" w:type="auto"/>
            <w:vMerge/>
            <w:shd w:val="clear" w:color="auto" w:fill="FFFFFF"/>
            <w:vAlign w:val="center"/>
            <w:hideMark/>
          </w:tcPr>
          <w:p w14:paraId="7B3F1CD8"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3F4273E5"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2600" w:type="pct"/>
            <w:tcBorders>
              <w:top w:val="nil"/>
              <w:left w:val="nil"/>
              <w:bottom w:val="nil"/>
              <w:right w:val="nil"/>
            </w:tcBorders>
            <w:shd w:val="clear" w:color="auto" w:fill="FFFFFF"/>
            <w:vAlign w:val="center"/>
            <w:hideMark/>
          </w:tcPr>
          <w:p w14:paraId="7364E18B"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Tổng số các loại nhà ở của hộ dân cư</w:t>
            </w:r>
          </w:p>
        </w:tc>
        <w:tc>
          <w:tcPr>
            <w:tcW w:w="0" w:type="auto"/>
            <w:vMerge/>
            <w:shd w:val="clear" w:color="auto" w:fill="FFFFFF"/>
            <w:vAlign w:val="center"/>
            <w:hideMark/>
          </w:tcPr>
          <w:p w14:paraId="002D8B09"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r>
    </w:tbl>
    <w:p w14:paraId="7B4508E3"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Nhà ở của dân cư được chia thành các loại như sau:</w:t>
      </w:r>
    </w:p>
    <w:p w14:paraId="2272EC38"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Nhà kiên cố: Là nhà có cột, tường, mái bền chắc;</w:t>
      </w:r>
    </w:p>
    <w:p w14:paraId="2DDCEEA5"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Nhà bán kiên cố: Là nhà có 2/3 yếu tố (cột, tường, mái) bền chắc;</w:t>
      </w:r>
    </w:p>
    <w:p w14:paraId="0FBC02AA"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Nhà thiếu kiên cố: Là nhà có 1/3 yếu tố (cột, tường, mái) bền chắc;</w:t>
      </w:r>
    </w:p>
    <w:p w14:paraId="3ABEFB9D"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Nhà tạm, khác: Là nhà không có yếu tố bền chắc.</w:t>
      </w:r>
    </w:p>
    <w:p w14:paraId="4BC7974B"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4303E93E"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Loại nhà;</w:t>
      </w:r>
    </w:p>
    <w:p w14:paraId="0817D6EE"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Nhóm thu nhập;</w:t>
      </w:r>
    </w:p>
    <w:p w14:paraId="159D0F0D"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Thành thị/nông thôn.</w:t>
      </w:r>
    </w:p>
    <w:p w14:paraId="45572E1A" w14:textId="313EF0CB"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0B7F05" w:rsidRPr="00FA5475">
        <w:rPr>
          <w:rFonts w:ascii="Times New Roman" w:eastAsia="Times New Roman" w:hAnsi="Times New Roman" w:cs="Times New Roman"/>
          <w:color w:val="000000"/>
          <w:sz w:val="28"/>
          <w:szCs w:val="28"/>
        </w:rPr>
        <w:t>N</w:t>
      </w:r>
      <w:r w:rsidRPr="00FA5475">
        <w:rPr>
          <w:rFonts w:ascii="Times New Roman" w:eastAsia="Times New Roman" w:hAnsi="Times New Roman" w:cs="Times New Roman"/>
          <w:color w:val="000000"/>
          <w:sz w:val="28"/>
          <w:szCs w:val="28"/>
          <w:lang w:val="vi-VN"/>
        </w:rPr>
        <w:t>ăm.</w:t>
      </w:r>
    </w:p>
    <w:p w14:paraId="3C90871E"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p>
    <w:p w14:paraId="0F9C646A"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Tổng điều tra dân số và nhà ở;</w:t>
      </w:r>
    </w:p>
    <w:p w14:paraId="7DC4FA2A"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Điều tra dân số và nhà ở giữa kỳ;</w:t>
      </w:r>
    </w:p>
    <w:p w14:paraId="08BE1E4A" w14:textId="1705A31F"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Khảo sát mức s</w:t>
      </w:r>
      <w:r w:rsidRPr="00FA5475">
        <w:rPr>
          <w:rFonts w:ascii="Times New Roman" w:eastAsia="Times New Roman" w:hAnsi="Times New Roman" w:cs="Times New Roman"/>
          <w:color w:val="000000"/>
          <w:sz w:val="28"/>
          <w:szCs w:val="28"/>
        </w:rPr>
        <w:t>ố</w:t>
      </w:r>
      <w:r w:rsidRPr="00FA5475">
        <w:rPr>
          <w:rFonts w:ascii="Times New Roman" w:eastAsia="Times New Roman" w:hAnsi="Times New Roman" w:cs="Times New Roman"/>
          <w:color w:val="000000"/>
          <w:sz w:val="28"/>
          <w:szCs w:val="28"/>
          <w:lang w:val="vi-VN"/>
        </w:rPr>
        <w:t>ng dân cư</w:t>
      </w:r>
      <w:r w:rsidR="000102DE"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50F69911" w14:textId="56A873B6" w:rsidR="000B7F05"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1C9F61BE" w14:textId="77777777" w:rsidR="000B7F05" w:rsidRPr="00FA5475" w:rsidRDefault="000B7F05" w:rsidP="000B7F0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Xã hội và Môi trường;</w:t>
      </w:r>
    </w:p>
    <w:p w14:paraId="297588AC" w14:textId="77777777" w:rsidR="000B7F05" w:rsidRPr="00965E37" w:rsidRDefault="000B7F05" w:rsidP="000B7F0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14F01910"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p>
    <w:p w14:paraId="59FE44EB" w14:textId="22158548" w:rsidR="00296B48" w:rsidRPr="00FA5475" w:rsidRDefault="00977DC6"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rPr>
        <w:t>0704</w:t>
      </w:r>
      <w:r w:rsidR="00296B48" w:rsidRPr="00FA5475">
        <w:rPr>
          <w:rFonts w:ascii="Times New Roman" w:eastAsia="Times New Roman" w:hAnsi="Times New Roman" w:cs="Times New Roman"/>
          <w:b/>
          <w:bCs/>
          <w:color w:val="000000"/>
          <w:sz w:val="28"/>
          <w:szCs w:val="28"/>
          <w:lang w:val="vi-VN"/>
        </w:rPr>
        <w:t>. Tỷ lệ hộ dân cư có một số đồ dùng lâu bền</w:t>
      </w:r>
    </w:p>
    <w:p w14:paraId="0AA6C301"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3A93AE11" w14:textId="4C1A8EEA"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Đồ dùng lâu bền là những vật dụng có thời gian sử dụng thường từ </w:t>
      </w:r>
      <w:r w:rsidR="00DA1F1B" w:rsidRPr="00FA5475">
        <w:rPr>
          <w:rFonts w:ascii="Times New Roman" w:eastAsia="Times New Roman" w:hAnsi="Times New Roman" w:cs="Times New Roman"/>
          <w:color w:val="000000"/>
          <w:sz w:val="28"/>
          <w:szCs w:val="28"/>
        </w:rPr>
        <w:t>0</w:t>
      </w:r>
      <w:r w:rsidRPr="00FA5475">
        <w:rPr>
          <w:rFonts w:ascii="Times New Roman" w:eastAsia="Times New Roman" w:hAnsi="Times New Roman" w:cs="Times New Roman"/>
          <w:color w:val="000000"/>
          <w:sz w:val="28"/>
          <w:szCs w:val="28"/>
          <w:lang w:val="vi-VN"/>
        </w:rPr>
        <w:t>1 năm trở lên, dùng để phục vụ sinh hoạt của hộ dân cư. Chỉ tiêu này chỉ tính một số loại đồ dùng lâu bền sau: </w:t>
      </w:r>
      <w:r w:rsidRPr="00FA5475">
        <w:rPr>
          <w:rFonts w:ascii="Times New Roman" w:eastAsia="Times New Roman" w:hAnsi="Times New Roman" w:cs="Times New Roman"/>
          <w:color w:val="000000"/>
          <w:sz w:val="28"/>
          <w:szCs w:val="28"/>
        </w:rPr>
        <w:t>Ô</w:t>
      </w:r>
      <w:r w:rsidRPr="00FA5475">
        <w:rPr>
          <w:rFonts w:ascii="Times New Roman" w:eastAsia="Times New Roman" w:hAnsi="Times New Roman" w:cs="Times New Roman"/>
          <w:color w:val="000000"/>
          <w:sz w:val="28"/>
          <w:szCs w:val="28"/>
          <w:lang w:val="vi-VN"/>
        </w:rPr>
        <w:t> tô, xe máy, máy điện thoại, tủ lạnh, đầu video, tivi mầu, dàn nghe nhạc các loại, máy vi tính, máy điều hòa nhiệt độ, máy giặt, máy sấy quần áo, bình tắm nước nóng</w:t>
      </w:r>
      <w:r w:rsidR="00977BFB">
        <w:rPr>
          <w:rFonts w:ascii="Times New Roman" w:eastAsia="Times New Roman" w:hAnsi="Times New Roman" w:cs="Times New Roman"/>
          <w:color w:val="000000"/>
          <w:sz w:val="28"/>
          <w:szCs w:val="28"/>
        </w:rPr>
        <w:t>,</w:t>
      </w:r>
      <w:r w:rsidRPr="00FA5475">
        <w:rPr>
          <w:rFonts w:ascii="Times New Roman" w:eastAsia="Times New Roman" w:hAnsi="Times New Roman" w:cs="Times New Roman"/>
          <w:color w:val="000000"/>
          <w:sz w:val="28"/>
          <w:szCs w:val="28"/>
          <w:lang w:val="vi-VN"/>
        </w:rPr>
        <w:t>...</w:t>
      </w:r>
    </w:p>
    <w:p w14:paraId="4E899E90"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Một hộ dân cư có một trong các đồ dùng lâu bền kể trên được xác định là hộ có đồ dùng lâu bền.</w:t>
      </w:r>
    </w:p>
    <w:p w14:paraId="1094D2BB"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51"/>
        <w:gridCol w:w="382"/>
        <w:gridCol w:w="4964"/>
        <w:gridCol w:w="859"/>
      </w:tblGrid>
      <w:tr w:rsidR="00296B48" w:rsidRPr="00FA5475" w14:paraId="3CDC09E3" w14:textId="77777777" w:rsidTr="00296B48">
        <w:trPr>
          <w:tblCellSpacing w:w="0" w:type="dxa"/>
        </w:trPr>
        <w:tc>
          <w:tcPr>
            <w:tcW w:w="1650" w:type="pct"/>
            <w:vMerge w:val="restart"/>
            <w:shd w:val="clear" w:color="auto" w:fill="FFFFFF"/>
            <w:vAlign w:val="center"/>
            <w:hideMark/>
          </w:tcPr>
          <w:p w14:paraId="3865104C" w14:textId="0083B2E3"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Tỷ lệ hộ dân cư có đồ dùng lâu bền (%)</w:t>
            </w:r>
          </w:p>
        </w:tc>
        <w:tc>
          <w:tcPr>
            <w:tcW w:w="200" w:type="pct"/>
            <w:vMerge w:val="restart"/>
            <w:shd w:val="clear" w:color="auto" w:fill="FFFFFF"/>
            <w:vAlign w:val="center"/>
            <w:hideMark/>
          </w:tcPr>
          <w:p w14:paraId="182F0E93"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600" w:type="pct"/>
            <w:tcBorders>
              <w:top w:val="nil"/>
              <w:left w:val="nil"/>
              <w:bottom w:val="single" w:sz="8" w:space="0" w:color="auto"/>
              <w:right w:val="nil"/>
            </w:tcBorders>
            <w:shd w:val="clear" w:color="auto" w:fill="FFFFFF"/>
            <w:vAlign w:val="center"/>
            <w:hideMark/>
          </w:tcPr>
          <w:p w14:paraId="604EE482" w14:textId="57725BDF"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Số hộ dân cư có đồ dùng lâu bền </w:t>
            </w:r>
          </w:p>
        </w:tc>
        <w:tc>
          <w:tcPr>
            <w:tcW w:w="450" w:type="pct"/>
            <w:vMerge w:val="restart"/>
            <w:shd w:val="clear" w:color="auto" w:fill="FFFFFF"/>
            <w:vAlign w:val="center"/>
            <w:hideMark/>
          </w:tcPr>
          <w:p w14:paraId="4DA13787" w14:textId="0F369FF0" w:rsidR="00296B48" w:rsidRPr="00FA5475" w:rsidRDefault="00296B48" w:rsidP="00296B48">
            <w:pPr>
              <w:spacing w:before="120" w:after="120" w:line="234" w:lineRule="atLeast"/>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r w:rsidR="004D1C08" w:rsidRPr="00FA5475">
              <w:rPr>
                <w:rFonts w:ascii="Times New Roman" w:eastAsia="Times New Roman" w:hAnsi="Times New Roman" w:cs="Times New Roman"/>
                <w:color w:val="000000"/>
              </w:rPr>
              <w:sym w:font="Wingdings 2" w:char="F0CE"/>
            </w:r>
            <w:r w:rsidR="004D1C08" w:rsidRPr="00FA5475">
              <w:rPr>
                <w:rFonts w:ascii="Times New Roman" w:eastAsia="Times New Roman" w:hAnsi="Times New Roman" w:cs="Times New Roman"/>
                <w:color w:val="000000"/>
                <w:sz w:val="28"/>
                <w:szCs w:val="28"/>
              </w:rPr>
              <w:t xml:space="preserve"> 100</w:t>
            </w:r>
          </w:p>
        </w:tc>
      </w:tr>
      <w:tr w:rsidR="00296B48" w:rsidRPr="00FA5475" w14:paraId="5E67B8B7" w14:textId="77777777" w:rsidTr="00296B48">
        <w:trPr>
          <w:tblCellSpacing w:w="0" w:type="dxa"/>
        </w:trPr>
        <w:tc>
          <w:tcPr>
            <w:tcW w:w="0" w:type="auto"/>
            <w:vMerge/>
            <w:shd w:val="clear" w:color="auto" w:fill="FFFFFF"/>
            <w:vAlign w:val="center"/>
            <w:hideMark/>
          </w:tcPr>
          <w:p w14:paraId="60742D1E"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63F3C810"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c>
          <w:tcPr>
            <w:tcW w:w="2600" w:type="pct"/>
            <w:tcBorders>
              <w:top w:val="nil"/>
              <w:left w:val="nil"/>
              <w:bottom w:val="nil"/>
              <w:right w:val="nil"/>
            </w:tcBorders>
            <w:shd w:val="clear" w:color="auto" w:fill="FFFFFF"/>
            <w:vAlign w:val="center"/>
            <w:hideMark/>
          </w:tcPr>
          <w:p w14:paraId="1A4F0ACC" w14:textId="77777777" w:rsidR="00296B48" w:rsidRPr="00FA5475" w:rsidRDefault="00296B48" w:rsidP="00296B4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Tổng số hộ dân cư</w:t>
            </w:r>
          </w:p>
        </w:tc>
        <w:tc>
          <w:tcPr>
            <w:tcW w:w="0" w:type="auto"/>
            <w:vMerge/>
            <w:shd w:val="clear" w:color="auto" w:fill="FFFFFF"/>
            <w:vAlign w:val="center"/>
            <w:hideMark/>
          </w:tcPr>
          <w:p w14:paraId="655DE6AF" w14:textId="77777777" w:rsidR="00296B48" w:rsidRPr="00FA5475" w:rsidRDefault="00296B48" w:rsidP="00296B48">
            <w:pPr>
              <w:spacing w:after="0" w:line="240" w:lineRule="auto"/>
              <w:rPr>
                <w:rFonts w:ascii="Times New Roman" w:eastAsia="Times New Roman" w:hAnsi="Times New Roman" w:cs="Times New Roman"/>
                <w:color w:val="000000"/>
                <w:sz w:val="28"/>
                <w:szCs w:val="28"/>
              </w:rPr>
            </w:pPr>
          </w:p>
        </w:tc>
      </w:tr>
    </w:tbl>
    <w:p w14:paraId="4C2628F5"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lastRenderedPageBreak/>
        <w:t>2. Phân tổ chủ yếu</w:t>
      </w:r>
    </w:p>
    <w:p w14:paraId="6EFE2F18"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Loại đồ dùng;</w:t>
      </w:r>
    </w:p>
    <w:p w14:paraId="2861A1BC"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Thành thị/nông thôn;</w:t>
      </w:r>
    </w:p>
    <w:p w14:paraId="44866012"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Tỉnh/thành phố trực thuộc Trung ương.</w:t>
      </w:r>
    </w:p>
    <w:p w14:paraId="722063E9" w14:textId="160845C9"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5E189C" w:rsidRPr="00FA5475">
        <w:rPr>
          <w:rFonts w:ascii="Times New Roman" w:eastAsia="Times New Roman" w:hAnsi="Times New Roman" w:cs="Times New Roman"/>
          <w:color w:val="000000"/>
          <w:sz w:val="28"/>
          <w:szCs w:val="28"/>
        </w:rPr>
        <w:t>2 n</w:t>
      </w:r>
      <w:r w:rsidRPr="00FA5475">
        <w:rPr>
          <w:rFonts w:ascii="Times New Roman" w:eastAsia="Times New Roman" w:hAnsi="Times New Roman" w:cs="Times New Roman"/>
          <w:color w:val="000000"/>
          <w:sz w:val="28"/>
          <w:szCs w:val="28"/>
          <w:lang w:val="vi-VN"/>
        </w:rPr>
        <w:t>ăm.</w:t>
      </w:r>
    </w:p>
    <w:p w14:paraId="5FA5C586" w14:textId="41844A3A"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Khảo sát mức sống dân cư</w:t>
      </w:r>
      <w:r w:rsidR="000102DE"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6816C897" w14:textId="5479EA6A" w:rsidR="000B7F05"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241BD183" w14:textId="04EA319A" w:rsidR="000B7F05" w:rsidRPr="00FA5475" w:rsidRDefault="000B7F05" w:rsidP="000B7F0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Xã hội và Môi trường;</w:t>
      </w:r>
    </w:p>
    <w:p w14:paraId="5A414A75" w14:textId="77777777" w:rsidR="000B7F05" w:rsidRPr="00965E37" w:rsidRDefault="000B7F05" w:rsidP="000B7F0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50C19A74" w14:textId="77777777" w:rsidR="00296B48" w:rsidRPr="00FA5475" w:rsidRDefault="00296B4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color w:val="000000"/>
          <w:sz w:val="28"/>
          <w:szCs w:val="28"/>
          <w:lang w:val="vi-VN"/>
        </w:rPr>
        <w:t> </w:t>
      </w:r>
    </w:p>
    <w:p w14:paraId="2E4F2A16" w14:textId="5669FC25" w:rsidR="00296B48" w:rsidRPr="00FA5475" w:rsidRDefault="00977DC6" w:rsidP="00BD4B06">
      <w:pPr>
        <w:shd w:val="clear" w:color="auto" w:fill="FFFFFF"/>
        <w:spacing w:before="100" w:after="100" w:line="234" w:lineRule="atLeast"/>
        <w:ind w:firstLine="720"/>
        <w:jc w:val="both"/>
        <w:rPr>
          <w:rFonts w:ascii="Times New Roman Bold" w:eastAsia="Times New Roman" w:hAnsi="Times New Roman Bold" w:cs="Times New Roman"/>
          <w:b/>
          <w:color w:val="000000"/>
          <w:spacing w:val="4"/>
          <w:sz w:val="28"/>
          <w:szCs w:val="28"/>
        </w:rPr>
      </w:pPr>
      <w:r w:rsidRPr="00FA5475">
        <w:rPr>
          <w:rFonts w:ascii="Times New Roman Bold" w:eastAsia="Times New Roman" w:hAnsi="Times New Roman Bold" w:cs="Times New Roman"/>
          <w:b/>
          <w:color w:val="000000"/>
          <w:spacing w:val="4"/>
          <w:sz w:val="28"/>
          <w:szCs w:val="28"/>
        </w:rPr>
        <w:t>0705</w:t>
      </w:r>
      <w:r w:rsidR="000102DE" w:rsidRPr="00FA5475">
        <w:rPr>
          <w:rFonts w:ascii="Times New Roman Bold" w:eastAsia="Times New Roman" w:hAnsi="Times New Roman Bold" w:cs="Times New Roman"/>
          <w:b/>
          <w:color w:val="000000"/>
          <w:spacing w:val="4"/>
          <w:sz w:val="28"/>
          <w:szCs w:val="28"/>
        </w:rPr>
        <w:t xml:space="preserve">. </w:t>
      </w:r>
      <w:r w:rsidR="00296B48" w:rsidRPr="00FA5475">
        <w:rPr>
          <w:rFonts w:ascii="Times New Roman Bold" w:eastAsia="Times New Roman" w:hAnsi="Times New Roman Bold" w:cs="Times New Roman"/>
          <w:b/>
          <w:color w:val="000000"/>
          <w:spacing w:val="4"/>
          <w:sz w:val="28"/>
          <w:szCs w:val="28"/>
        </w:rPr>
        <w:t xml:space="preserve">Tỷ lệ hộ </w:t>
      </w:r>
      <w:r w:rsidR="00D575DF" w:rsidRPr="00FA5475">
        <w:rPr>
          <w:rFonts w:ascii="Times New Roman Bold" w:eastAsia="Times New Roman" w:hAnsi="Times New Roman Bold" w:cs="Times New Roman"/>
          <w:b/>
          <w:color w:val="000000"/>
          <w:spacing w:val="4"/>
          <w:sz w:val="28"/>
          <w:szCs w:val="28"/>
        </w:rPr>
        <w:t>dân cư</w:t>
      </w:r>
      <w:r w:rsidR="00296B48" w:rsidRPr="00FA5475">
        <w:rPr>
          <w:rFonts w:ascii="Times New Roman Bold" w:eastAsia="Times New Roman" w:hAnsi="Times New Roman Bold" w:cs="Times New Roman"/>
          <w:b/>
          <w:color w:val="000000"/>
          <w:spacing w:val="4"/>
          <w:sz w:val="28"/>
          <w:szCs w:val="28"/>
        </w:rPr>
        <w:t xml:space="preserve"> xử lý rác thải sinh hoạt chia theo hình thức xử lý</w:t>
      </w:r>
    </w:p>
    <w:p w14:paraId="41C2D704" w14:textId="77777777" w:rsidR="006E61E3" w:rsidRPr="00FA5475" w:rsidRDefault="006E61E3"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6ABF8958" w14:textId="6D1BF9CA" w:rsidR="006E61E3" w:rsidRPr="00FA5475" w:rsidRDefault="00C3690A"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Hình thức xử lý rác thải sinh hoạt gồm:</w:t>
      </w:r>
    </w:p>
    <w:p w14:paraId="654AA30E" w14:textId="19C189CD" w:rsidR="00C3690A" w:rsidRPr="00FA5475" w:rsidRDefault="00C3690A"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Có người đến lấy đi</w:t>
      </w:r>
      <w:r w:rsidR="00977BFB">
        <w:rPr>
          <w:rFonts w:ascii="Times New Roman" w:eastAsia="Times New Roman" w:hAnsi="Times New Roman" w:cs="Times New Roman"/>
          <w:color w:val="000000"/>
          <w:sz w:val="28"/>
          <w:szCs w:val="28"/>
        </w:rPr>
        <w:t>;</w:t>
      </w:r>
    </w:p>
    <w:p w14:paraId="1174068A" w14:textId="68650927" w:rsidR="00C3690A" w:rsidRPr="00FA5475" w:rsidRDefault="00C3690A"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Vứt xuống ao, hồ, sông, suối</w:t>
      </w:r>
      <w:r w:rsidR="00977BFB">
        <w:rPr>
          <w:rFonts w:ascii="Times New Roman" w:eastAsia="Times New Roman" w:hAnsi="Times New Roman" w:cs="Times New Roman"/>
          <w:color w:val="000000"/>
          <w:sz w:val="28"/>
          <w:szCs w:val="28"/>
        </w:rPr>
        <w:t>;</w:t>
      </w:r>
    </w:p>
    <w:p w14:paraId="4D2B12E1" w14:textId="357E1B2E" w:rsidR="00C3690A" w:rsidRPr="00FA5475" w:rsidRDefault="00C3690A"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Vứt ở khu vực gần nhà</w:t>
      </w:r>
      <w:r w:rsidR="00977BFB">
        <w:rPr>
          <w:rFonts w:ascii="Times New Roman" w:eastAsia="Times New Roman" w:hAnsi="Times New Roman" w:cs="Times New Roman"/>
          <w:color w:val="000000"/>
          <w:sz w:val="28"/>
          <w:szCs w:val="28"/>
        </w:rPr>
        <w:t>;</w:t>
      </w:r>
    </w:p>
    <w:p w14:paraId="13D0B20B" w14:textId="02AD31C7" w:rsidR="00C3690A" w:rsidRPr="00FA5475" w:rsidRDefault="00C3690A"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Khác.</w:t>
      </w:r>
    </w:p>
    <w:p w14:paraId="5104ED74" w14:textId="6FE5E141" w:rsidR="006E61E3" w:rsidRPr="00FA5475" w:rsidRDefault="004C7CA4"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hộ </w:t>
      </w:r>
      <w:r w:rsidR="00D575DF" w:rsidRPr="00FA5475">
        <w:rPr>
          <w:rFonts w:ascii="Times New Roman" w:eastAsia="Times New Roman" w:hAnsi="Times New Roman" w:cs="Times New Roman"/>
          <w:color w:val="000000"/>
          <w:sz w:val="28"/>
          <w:szCs w:val="28"/>
        </w:rPr>
        <w:t>dân cư</w:t>
      </w:r>
      <w:r w:rsidRPr="00FA5475">
        <w:rPr>
          <w:rFonts w:ascii="Times New Roman" w:eastAsia="Times New Roman" w:hAnsi="Times New Roman" w:cs="Times New Roman"/>
          <w:color w:val="000000"/>
          <w:sz w:val="28"/>
          <w:szCs w:val="28"/>
        </w:rPr>
        <w:t xml:space="preserve"> xử lý rác thải sinh hoạt chia theo hình thức xử lý là tỷ lệ phần trăm số hộ </w:t>
      </w:r>
      <w:r w:rsidR="00D575DF" w:rsidRPr="00FA5475">
        <w:rPr>
          <w:rFonts w:ascii="Times New Roman" w:eastAsia="Times New Roman" w:hAnsi="Times New Roman" w:cs="Times New Roman"/>
          <w:color w:val="000000"/>
          <w:sz w:val="28"/>
          <w:szCs w:val="28"/>
        </w:rPr>
        <w:t xml:space="preserve">dân cư </w:t>
      </w:r>
      <w:r w:rsidRPr="00FA5475">
        <w:rPr>
          <w:rFonts w:ascii="Times New Roman" w:eastAsia="Times New Roman" w:hAnsi="Times New Roman" w:cs="Times New Roman"/>
          <w:color w:val="000000"/>
          <w:sz w:val="28"/>
          <w:szCs w:val="28"/>
        </w:rPr>
        <w:t>theo từng cách xử lý rác thải sinh hoạt trên tổng số hộ</w:t>
      </w:r>
      <w:r w:rsidR="00977BFB">
        <w:rPr>
          <w:rFonts w:ascii="Times New Roman" w:eastAsia="Times New Roman" w:hAnsi="Times New Roman" w:cs="Times New Roman"/>
          <w:color w:val="000000"/>
          <w:sz w:val="28"/>
          <w:szCs w:val="28"/>
        </w:rPr>
        <w:t>.</w:t>
      </w:r>
    </w:p>
    <w:p w14:paraId="451657FA" w14:textId="77777777" w:rsidR="006E61E3" w:rsidRPr="00FA5475" w:rsidRDefault="006E61E3" w:rsidP="00BD4B06">
      <w:pPr>
        <w:shd w:val="clear" w:color="auto" w:fill="FFFFFF"/>
        <w:spacing w:before="100" w:after="10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51"/>
        <w:gridCol w:w="382"/>
        <w:gridCol w:w="4964"/>
        <w:gridCol w:w="859"/>
      </w:tblGrid>
      <w:tr w:rsidR="006E61E3" w:rsidRPr="00FA5475" w14:paraId="070569B6" w14:textId="77777777" w:rsidTr="004C7CA4">
        <w:trPr>
          <w:trHeight w:val="699"/>
          <w:tblCellSpacing w:w="0" w:type="dxa"/>
        </w:trPr>
        <w:tc>
          <w:tcPr>
            <w:tcW w:w="1650" w:type="pct"/>
            <w:vMerge w:val="restart"/>
            <w:shd w:val="clear" w:color="auto" w:fill="FFFFFF"/>
            <w:vAlign w:val="center"/>
            <w:hideMark/>
          </w:tcPr>
          <w:p w14:paraId="0539EDB0" w14:textId="4B2C049E" w:rsidR="006E61E3" w:rsidRPr="00FA5475" w:rsidRDefault="006E61E3">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hộ </w:t>
            </w:r>
            <w:r w:rsidR="00D575DF" w:rsidRPr="00FA5475">
              <w:rPr>
                <w:rFonts w:ascii="Times New Roman" w:eastAsia="Times New Roman" w:hAnsi="Times New Roman" w:cs="Times New Roman"/>
                <w:color w:val="000000"/>
                <w:sz w:val="28"/>
                <w:szCs w:val="28"/>
              </w:rPr>
              <w:t>dân cư</w:t>
            </w:r>
            <w:r w:rsidR="004C7CA4" w:rsidRPr="00FA5475">
              <w:rPr>
                <w:rFonts w:ascii="Times New Roman" w:eastAsia="Times New Roman" w:hAnsi="Times New Roman" w:cs="Times New Roman"/>
                <w:color w:val="000000"/>
                <w:sz w:val="28"/>
                <w:szCs w:val="28"/>
              </w:rPr>
              <w:t xml:space="preserve"> xử lý rác thải sinh hoạt theo hình thức xử lý i</w:t>
            </w:r>
            <w:r w:rsidRPr="00FA5475">
              <w:rPr>
                <w:rFonts w:ascii="Times New Roman" w:eastAsia="Times New Roman" w:hAnsi="Times New Roman" w:cs="Times New Roman"/>
                <w:color w:val="000000"/>
                <w:sz w:val="28"/>
                <w:szCs w:val="28"/>
              </w:rPr>
              <w:t xml:space="preserve"> (%)</w:t>
            </w:r>
          </w:p>
        </w:tc>
        <w:tc>
          <w:tcPr>
            <w:tcW w:w="200" w:type="pct"/>
            <w:vMerge w:val="restart"/>
            <w:shd w:val="clear" w:color="auto" w:fill="FFFFFF"/>
            <w:vAlign w:val="center"/>
            <w:hideMark/>
          </w:tcPr>
          <w:p w14:paraId="1A602094" w14:textId="77777777" w:rsidR="006E61E3" w:rsidRPr="00FA5475" w:rsidRDefault="006E61E3" w:rsidP="001A425A">
            <w:pPr>
              <w:spacing w:before="320" w:after="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600" w:type="pct"/>
            <w:tcBorders>
              <w:top w:val="nil"/>
              <w:left w:val="nil"/>
              <w:bottom w:val="single" w:sz="8" w:space="0" w:color="auto"/>
              <w:right w:val="nil"/>
            </w:tcBorders>
            <w:shd w:val="clear" w:color="auto" w:fill="FFFFFF"/>
            <w:vAlign w:val="center"/>
            <w:hideMark/>
          </w:tcPr>
          <w:p w14:paraId="74CE849C" w14:textId="72B9F7CA" w:rsidR="006E61E3" w:rsidRPr="00FA5475" w:rsidRDefault="004C7CA4">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Số hộ </w:t>
            </w:r>
            <w:r w:rsidR="00D575DF" w:rsidRPr="00FA5475">
              <w:rPr>
                <w:rFonts w:ascii="Times New Roman" w:eastAsia="Times New Roman" w:hAnsi="Times New Roman" w:cs="Times New Roman"/>
                <w:color w:val="000000"/>
                <w:sz w:val="28"/>
                <w:szCs w:val="28"/>
              </w:rPr>
              <w:t>dân cư</w:t>
            </w:r>
            <w:r w:rsidRPr="00FA5475">
              <w:rPr>
                <w:rFonts w:ascii="Times New Roman" w:eastAsia="Times New Roman" w:hAnsi="Times New Roman" w:cs="Times New Roman"/>
                <w:color w:val="000000"/>
                <w:sz w:val="28"/>
                <w:szCs w:val="28"/>
              </w:rPr>
              <w:t xml:space="preserve"> xử lý rác thải sinh hoạt theo hình thức xử lý i</w:t>
            </w:r>
          </w:p>
        </w:tc>
        <w:tc>
          <w:tcPr>
            <w:tcW w:w="450" w:type="pct"/>
            <w:vMerge w:val="restart"/>
            <w:shd w:val="clear" w:color="auto" w:fill="FFFFFF"/>
            <w:vAlign w:val="center"/>
            <w:hideMark/>
          </w:tcPr>
          <w:p w14:paraId="31C25360" w14:textId="27ABD72F" w:rsidR="006E61E3" w:rsidRPr="00FA5475" w:rsidRDefault="006E61E3" w:rsidP="001A425A">
            <w:pPr>
              <w:spacing w:before="320" w:after="120" w:line="234" w:lineRule="atLeast"/>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r w:rsidR="004D1C08" w:rsidRPr="00FA5475">
              <w:rPr>
                <w:rFonts w:ascii="Times New Roman" w:eastAsia="Times New Roman" w:hAnsi="Times New Roman" w:cs="Times New Roman"/>
                <w:color w:val="000000"/>
              </w:rPr>
              <w:sym w:font="Wingdings 2" w:char="F0CE"/>
            </w:r>
            <w:r w:rsidR="004D1C08" w:rsidRPr="00FA5475">
              <w:rPr>
                <w:rFonts w:ascii="Times New Roman" w:eastAsia="Times New Roman" w:hAnsi="Times New Roman" w:cs="Times New Roman"/>
                <w:color w:val="000000"/>
                <w:sz w:val="28"/>
                <w:szCs w:val="28"/>
              </w:rPr>
              <w:t xml:space="preserve"> 100</w:t>
            </w:r>
          </w:p>
        </w:tc>
      </w:tr>
      <w:tr w:rsidR="006E61E3" w:rsidRPr="00FA5475" w14:paraId="1E30FBD5" w14:textId="77777777" w:rsidTr="004C7CA4">
        <w:trPr>
          <w:tblCellSpacing w:w="0" w:type="dxa"/>
        </w:trPr>
        <w:tc>
          <w:tcPr>
            <w:tcW w:w="0" w:type="auto"/>
            <w:vMerge/>
            <w:shd w:val="clear" w:color="auto" w:fill="FFFFFF"/>
            <w:vAlign w:val="center"/>
            <w:hideMark/>
          </w:tcPr>
          <w:p w14:paraId="75B52ACE" w14:textId="77777777" w:rsidR="006E61E3" w:rsidRPr="00FA5475" w:rsidRDefault="006E61E3" w:rsidP="004C7CA4">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423809D0" w14:textId="77777777" w:rsidR="006E61E3" w:rsidRPr="00FA5475" w:rsidRDefault="006E61E3" w:rsidP="004C7CA4">
            <w:pPr>
              <w:spacing w:after="0" w:line="240" w:lineRule="auto"/>
              <w:rPr>
                <w:rFonts w:ascii="Times New Roman" w:eastAsia="Times New Roman" w:hAnsi="Times New Roman" w:cs="Times New Roman"/>
                <w:color w:val="000000"/>
                <w:sz w:val="28"/>
                <w:szCs w:val="28"/>
              </w:rPr>
            </w:pPr>
          </w:p>
        </w:tc>
        <w:tc>
          <w:tcPr>
            <w:tcW w:w="2600" w:type="pct"/>
            <w:tcBorders>
              <w:top w:val="nil"/>
              <w:left w:val="nil"/>
              <w:bottom w:val="nil"/>
              <w:right w:val="nil"/>
            </w:tcBorders>
            <w:shd w:val="clear" w:color="auto" w:fill="FFFFFF"/>
            <w:vAlign w:val="center"/>
            <w:hideMark/>
          </w:tcPr>
          <w:p w14:paraId="7ADD3678" w14:textId="0668B7B7" w:rsidR="006E61E3" w:rsidRPr="00FA5475" w:rsidRDefault="006E61E3" w:rsidP="004C7CA4">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Tổng số hộ </w:t>
            </w:r>
          </w:p>
        </w:tc>
        <w:tc>
          <w:tcPr>
            <w:tcW w:w="0" w:type="auto"/>
            <w:vMerge/>
            <w:shd w:val="clear" w:color="auto" w:fill="FFFFFF"/>
            <w:vAlign w:val="center"/>
            <w:hideMark/>
          </w:tcPr>
          <w:p w14:paraId="137F857E" w14:textId="77777777" w:rsidR="006E61E3" w:rsidRPr="00FA5475" w:rsidRDefault="006E61E3" w:rsidP="004C7CA4">
            <w:pPr>
              <w:spacing w:after="0" w:line="240" w:lineRule="auto"/>
              <w:rPr>
                <w:rFonts w:ascii="Times New Roman" w:eastAsia="Times New Roman" w:hAnsi="Times New Roman" w:cs="Times New Roman"/>
                <w:color w:val="000000"/>
                <w:sz w:val="28"/>
                <w:szCs w:val="28"/>
              </w:rPr>
            </w:pPr>
          </w:p>
        </w:tc>
      </w:tr>
    </w:tbl>
    <w:p w14:paraId="5839D1AD" w14:textId="77777777"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1D9DF540" w14:textId="77777777"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Thành thị/nông thôn;</w:t>
      </w:r>
    </w:p>
    <w:p w14:paraId="4FD65338" w14:textId="028EF190"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w:t>
      </w:r>
      <w:r w:rsidR="00877054"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6C43634F" w14:textId="066AF5F4"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DA1F1B" w:rsidRPr="00FA5475">
        <w:rPr>
          <w:rFonts w:ascii="Times New Roman" w:eastAsia="Times New Roman" w:hAnsi="Times New Roman" w:cs="Times New Roman"/>
          <w:color w:val="000000"/>
          <w:sz w:val="28"/>
          <w:szCs w:val="28"/>
        </w:rPr>
        <w:t>N</w:t>
      </w:r>
      <w:r w:rsidRPr="00FA5475">
        <w:rPr>
          <w:rFonts w:ascii="Times New Roman" w:eastAsia="Times New Roman" w:hAnsi="Times New Roman" w:cs="Times New Roman"/>
          <w:color w:val="000000"/>
          <w:sz w:val="28"/>
          <w:szCs w:val="28"/>
          <w:lang w:val="vi-VN"/>
        </w:rPr>
        <w:t>ăm.</w:t>
      </w:r>
    </w:p>
    <w:p w14:paraId="7045B0FA" w14:textId="77777777"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Khảo sát mức sống dân cư</w:t>
      </w:r>
      <w:r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7C127BA3" w14:textId="15C83A25" w:rsidR="00DA1F1B"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55E7950B" w14:textId="77777777" w:rsidR="00DA1F1B" w:rsidRPr="00FA5475" w:rsidRDefault="00DA1F1B" w:rsidP="00DA1F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Xã hội và Môi trường;</w:t>
      </w:r>
    </w:p>
    <w:p w14:paraId="304DAA6D" w14:textId="77777777" w:rsidR="00DA1F1B" w:rsidRPr="00965E37" w:rsidRDefault="00DA1F1B" w:rsidP="00DA1F1B">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1D5BAAF8" w14:textId="38770B37" w:rsidR="005626F8" w:rsidRDefault="005626F8"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49F5FEC4" w14:textId="77777777" w:rsidR="00965E37" w:rsidRPr="00FA5475" w:rsidRDefault="00965E37"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
    <w:p w14:paraId="2E0E4E95" w14:textId="6363EAC7" w:rsidR="00296B48" w:rsidRPr="00FA5475" w:rsidRDefault="00977DC6"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lastRenderedPageBreak/>
        <w:t>0706</w:t>
      </w:r>
      <w:r w:rsidR="000102DE" w:rsidRPr="00FA5475">
        <w:rPr>
          <w:rFonts w:ascii="Times New Roman" w:eastAsia="Times New Roman" w:hAnsi="Times New Roman" w:cs="Times New Roman"/>
          <w:b/>
          <w:color w:val="000000"/>
          <w:sz w:val="28"/>
          <w:szCs w:val="28"/>
        </w:rPr>
        <w:t xml:space="preserve">. </w:t>
      </w:r>
      <w:r w:rsidR="00296B48" w:rsidRPr="00FA5475">
        <w:rPr>
          <w:rFonts w:ascii="Times New Roman" w:eastAsia="Times New Roman" w:hAnsi="Times New Roman" w:cs="Times New Roman"/>
          <w:b/>
          <w:color w:val="000000"/>
          <w:sz w:val="28"/>
          <w:szCs w:val="28"/>
        </w:rPr>
        <w:t xml:space="preserve">Tỷ lệ hộ </w:t>
      </w:r>
      <w:r w:rsidR="00D575DF" w:rsidRPr="00FA5475">
        <w:rPr>
          <w:rFonts w:ascii="Times New Roman" w:eastAsia="Times New Roman" w:hAnsi="Times New Roman" w:cs="Times New Roman"/>
          <w:b/>
          <w:color w:val="000000"/>
          <w:sz w:val="28"/>
          <w:szCs w:val="28"/>
        </w:rPr>
        <w:t>dân cư</w:t>
      </w:r>
      <w:r w:rsidR="00296B48" w:rsidRPr="00FA5475">
        <w:rPr>
          <w:rFonts w:ascii="Times New Roman" w:eastAsia="Times New Roman" w:hAnsi="Times New Roman" w:cs="Times New Roman"/>
          <w:b/>
          <w:color w:val="000000"/>
          <w:sz w:val="28"/>
          <w:szCs w:val="28"/>
        </w:rPr>
        <w:t xml:space="preserve"> xử lý nước ăn, uống</w:t>
      </w:r>
    </w:p>
    <w:p w14:paraId="6E620000" w14:textId="77777777"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40A6FE68" w14:textId="37A76277" w:rsidR="006E61E3" w:rsidRPr="00FA5475" w:rsidRDefault="004C7CA4"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hộ </w:t>
      </w:r>
      <w:r w:rsidR="00D575DF" w:rsidRPr="00FA5475">
        <w:rPr>
          <w:rFonts w:ascii="Times New Roman" w:eastAsia="Times New Roman" w:hAnsi="Times New Roman" w:cs="Times New Roman"/>
          <w:color w:val="000000"/>
          <w:sz w:val="28"/>
          <w:szCs w:val="28"/>
        </w:rPr>
        <w:t>dân cư</w:t>
      </w:r>
      <w:r w:rsidRPr="00FA5475">
        <w:rPr>
          <w:rFonts w:ascii="Times New Roman" w:eastAsia="Times New Roman" w:hAnsi="Times New Roman" w:cs="Times New Roman"/>
          <w:color w:val="000000"/>
          <w:sz w:val="28"/>
          <w:szCs w:val="28"/>
        </w:rPr>
        <w:t xml:space="preserve"> xử lý nước ăn, uống là tỷ lệ phần trăm số hộ </w:t>
      </w:r>
      <w:r w:rsidR="00D575DF" w:rsidRPr="00FA5475">
        <w:rPr>
          <w:rFonts w:ascii="Times New Roman" w:eastAsia="Times New Roman" w:hAnsi="Times New Roman" w:cs="Times New Roman"/>
          <w:color w:val="000000"/>
          <w:sz w:val="28"/>
          <w:szCs w:val="28"/>
        </w:rPr>
        <w:t>dân cư</w:t>
      </w:r>
      <w:r w:rsidRPr="00FA5475">
        <w:rPr>
          <w:rFonts w:ascii="Times New Roman" w:eastAsia="Times New Roman" w:hAnsi="Times New Roman" w:cs="Times New Roman"/>
          <w:color w:val="000000"/>
          <w:sz w:val="28"/>
          <w:szCs w:val="28"/>
        </w:rPr>
        <w:t xml:space="preserve"> xử lý nước ăn, uống trên tổng số hộ.</w:t>
      </w:r>
    </w:p>
    <w:p w14:paraId="384F0C33" w14:textId="77777777"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4773" w:type="pct"/>
        <w:tblCellSpacing w:w="0" w:type="dxa"/>
        <w:tblInd w:w="567" w:type="dxa"/>
        <w:shd w:val="clear" w:color="auto" w:fill="FFFFFF"/>
        <w:tblCellMar>
          <w:left w:w="0" w:type="dxa"/>
          <w:right w:w="0" w:type="dxa"/>
        </w:tblCellMar>
        <w:tblLook w:val="04A0" w:firstRow="1" w:lastRow="0" w:firstColumn="1" w:lastColumn="0" w:noHBand="0" w:noVBand="1"/>
      </w:tblPr>
      <w:tblGrid>
        <w:gridCol w:w="3123"/>
        <w:gridCol w:w="708"/>
        <w:gridCol w:w="4100"/>
        <w:gridCol w:w="1000"/>
      </w:tblGrid>
      <w:tr w:rsidR="004C7CA4" w:rsidRPr="00FA5475" w14:paraId="1052A79F" w14:textId="77777777" w:rsidTr="004C7CA4">
        <w:trPr>
          <w:tblCellSpacing w:w="0" w:type="dxa"/>
        </w:trPr>
        <w:tc>
          <w:tcPr>
            <w:tcW w:w="1748" w:type="pct"/>
            <w:vMerge w:val="restart"/>
            <w:shd w:val="clear" w:color="auto" w:fill="FFFFFF"/>
            <w:vAlign w:val="center"/>
            <w:hideMark/>
          </w:tcPr>
          <w:p w14:paraId="4B93C1A4" w14:textId="2B794387" w:rsidR="006E61E3" w:rsidRPr="00FA5475" w:rsidRDefault="006E61E3">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hộ </w:t>
            </w:r>
            <w:r w:rsidR="00D575DF" w:rsidRPr="00FA5475">
              <w:rPr>
                <w:rFonts w:ascii="Times New Roman" w:eastAsia="Times New Roman" w:hAnsi="Times New Roman" w:cs="Times New Roman"/>
                <w:color w:val="000000"/>
                <w:sz w:val="28"/>
                <w:szCs w:val="28"/>
              </w:rPr>
              <w:t>dân cư</w:t>
            </w:r>
            <w:r w:rsidR="004C7CA4" w:rsidRPr="00FA5475">
              <w:rPr>
                <w:rFonts w:ascii="Times New Roman" w:eastAsia="Times New Roman" w:hAnsi="Times New Roman" w:cs="Times New Roman"/>
                <w:color w:val="000000"/>
                <w:sz w:val="28"/>
                <w:szCs w:val="28"/>
              </w:rPr>
              <w:t xml:space="preserve"> xử lý nước ăn, uống</w:t>
            </w:r>
            <w:r w:rsidRPr="00FA5475">
              <w:rPr>
                <w:rFonts w:ascii="Times New Roman" w:eastAsia="Times New Roman" w:hAnsi="Times New Roman" w:cs="Times New Roman"/>
                <w:color w:val="000000"/>
                <w:sz w:val="28"/>
                <w:szCs w:val="28"/>
              </w:rPr>
              <w:t xml:space="preserve"> (%)</w:t>
            </w:r>
          </w:p>
        </w:tc>
        <w:tc>
          <w:tcPr>
            <w:tcW w:w="396" w:type="pct"/>
            <w:vMerge w:val="restart"/>
            <w:shd w:val="clear" w:color="auto" w:fill="FFFFFF"/>
            <w:vAlign w:val="center"/>
            <w:hideMark/>
          </w:tcPr>
          <w:p w14:paraId="7E78847F" w14:textId="77777777" w:rsidR="006E61E3" w:rsidRPr="00FA5475" w:rsidRDefault="006E61E3" w:rsidP="004C7CA4">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295" w:type="pct"/>
            <w:tcBorders>
              <w:top w:val="nil"/>
              <w:left w:val="nil"/>
              <w:bottom w:val="single" w:sz="8" w:space="0" w:color="auto"/>
              <w:right w:val="nil"/>
            </w:tcBorders>
            <w:shd w:val="clear" w:color="auto" w:fill="FFFFFF"/>
            <w:vAlign w:val="center"/>
            <w:hideMark/>
          </w:tcPr>
          <w:p w14:paraId="707FE6C2" w14:textId="662052C7" w:rsidR="006E61E3" w:rsidRPr="00FA5475" w:rsidRDefault="006E61E3">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Số hộ </w:t>
            </w:r>
            <w:r w:rsidR="00D575DF" w:rsidRPr="00FA5475">
              <w:rPr>
                <w:rFonts w:ascii="Times New Roman" w:eastAsia="Times New Roman" w:hAnsi="Times New Roman" w:cs="Times New Roman"/>
                <w:color w:val="000000"/>
                <w:sz w:val="28"/>
                <w:szCs w:val="28"/>
              </w:rPr>
              <w:t>dân cư</w:t>
            </w:r>
            <w:r w:rsidR="004C7CA4" w:rsidRPr="00FA5475">
              <w:rPr>
                <w:rFonts w:ascii="Times New Roman" w:eastAsia="Times New Roman" w:hAnsi="Times New Roman" w:cs="Times New Roman"/>
                <w:color w:val="000000"/>
                <w:sz w:val="28"/>
                <w:szCs w:val="28"/>
              </w:rPr>
              <w:t xml:space="preserve"> xử lý nước ăn, uống</w:t>
            </w:r>
          </w:p>
        </w:tc>
        <w:tc>
          <w:tcPr>
            <w:tcW w:w="560" w:type="pct"/>
            <w:vMerge w:val="restart"/>
            <w:shd w:val="clear" w:color="auto" w:fill="FFFFFF"/>
            <w:vAlign w:val="center"/>
            <w:hideMark/>
          </w:tcPr>
          <w:p w14:paraId="75C48C98" w14:textId="36FE518E" w:rsidR="006E61E3" w:rsidRPr="00FA5475" w:rsidRDefault="006E61E3" w:rsidP="004C7CA4">
            <w:pPr>
              <w:spacing w:before="120" w:after="120" w:line="234" w:lineRule="atLeast"/>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r w:rsidR="004D1C08" w:rsidRPr="00FA5475">
              <w:rPr>
                <w:rFonts w:ascii="Times New Roman" w:eastAsia="Times New Roman" w:hAnsi="Times New Roman" w:cs="Times New Roman"/>
                <w:color w:val="000000"/>
              </w:rPr>
              <w:sym w:font="Wingdings 2" w:char="F0CE"/>
            </w:r>
            <w:r w:rsidR="004D1C08" w:rsidRPr="00FA5475">
              <w:rPr>
                <w:rFonts w:ascii="Times New Roman" w:eastAsia="Times New Roman" w:hAnsi="Times New Roman" w:cs="Times New Roman"/>
                <w:color w:val="000000"/>
                <w:sz w:val="28"/>
                <w:szCs w:val="28"/>
              </w:rPr>
              <w:t xml:space="preserve"> 100</w:t>
            </w:r>
          </w:p>
        </w:tc>
      </w:tr>
      <w:tr w:rsidR="004C7CA4" w:rsidRPr="00FA5475" w14:paraId="06480A1F" w14:textId="77777777" w:rsidTr="004C7CA4">
        <w:trPr>
          <w:tblCellSpacing w:w="0" w:type="dxa"/>
        </w:trPr>
        <w:tc>
          <w:tcPr>
            <w:tcW w:w="1748" w:type="pct"/>
            <w:vMerge/>
            <w:shd w:val="clear" w:color="auto" w:fill="FFFFFF"/>
            <w:vAlign w:val="center"/>
            <w:hideMark/>
          </w:tcPr>
          <w:p w14:paraId="4DF530BD" w14:textId="77777777" w:rsidR="006E61E3" w:rsidRPr="00FA5475" w:rsidRDefault="006E61E3" w:rsidP="004C7CA4">
            <w:pPr>
              <w:spacing w:after="0" w:line="240" w:lineRule="auto"/>
              <w:rPr>
                <w:rFonts w:ascii="Times New Roman" w:eastAsia="Times New Roman" w:hAnsi="Times New Roman" w:cs="Times New Roman"/>
                <w:color w:val="000000"/>
                <w:sz w:val="28"/>
                <w:szCs w:val="28"/>
              </w:rPr>
            </w:pPr>
          </w:p>
        </w:tc>
        <w:tc>
          <w:tcPr>
            <w:tcW w:w="396" w:type="pct"/>
            <w:vMerge/>
            <w:shd w:val="clear" w:color="auto" w:fill="FFFFFF"/>
            <w:vAlign w:val="center"/>
            <w:hideMark/>
          </w:tcPr>
          <w:p w14:paraId="525BA26B" w14:textId="77777777" w:rsidR="006E61E3" w:rsidRPr="00FA5475" w:rsidRDefault="006E61E3" w:rsidP="004C7CA4">
            <w:pPr>
              <w:spacing w:after="0" w:line="240" w:lineRule="auto"/>
              <w:rPr>
                <w:rFonts w:ascii="Times New Roman" w:eastAsia="Times New Roman" w:hAnsi="Times New Roman" w:cs="Times New Roman"/>
                <w:color w:val="000000"/>
                <w:sz w:val="28"/>
                <w:szCs w:val="28"/>
              </w:rPr>
            </w:pPr>
          </w:p>
        </w:tc>
        <w:tc>
          <w:tcPr>
            <w:tcW w:w="2295" w:type="pct"/>
            <w:tcBorders>
              <w:top w:val="nil"/>
              <w:left w:val="nil"/>
              <w:bottom w:val="nil"/>
              <w:right w:val="nil"/>
            </w:tcBorders>
            <w:shd w:val="clear" w:color="auto" w:fill="FFFFFF"/>
            <w:vAlign w:val="center"/>
            <w:hideMark/>
          </w:tcPr>
          <w:p w14:paraId="2072C1F5" w14:textId="003F01D2" w:rsidR="006E61E3" w:rsidRPr="00FA5475" w:rsidRDefault="006E61E3" w:rsidP="004C7CA4">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Tổng số hộ </w:t>
            </w:r>
          </w:p>
        </w:tc>
        <w:tc>
          <w:tcPr>
            <w:tcW w:w="560" w:type="pct"/>
            <w:vMerge/>
            <w:shd w:val="clear" w:color="auto" w:fill="FFFFFF"/>
            <w:vAlign w:val="center"/>
            <w:hideMark/>
          </w:tcPr>
          <w:p w14:paraId="6D879ABC" w14:textId="77777777" w:rsidR="006E61E3" w:rsidRPr="00FA5475" w:rsidRDefault="006E61E3" w:rsidP="004C7CA4">
            <w:pPr>
              <w:spacing w:after="0" w:line="240" w:lineRule="auto"/>
              <w:rPr>
                <w:rFonts w:ascii="Times New Roman" w:eastAsia="Times New Roman" w:hAnsi="Times New Roman" w:cs="Times New Roman"/>
                <w:color w:val="000000"/>
                <w:sz w:val="28"/>
                <w:szCs w:val="28"/>
              </w:rPr>
            </w:pPr>
          </w:p>
        </w:tc>
      </w:tr>
    </w:tbl>
    <w:p w14:paraId="14B9096D" w14:textId="77777777"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5E1B06D6" w14:textId="77777777"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Thành thị/nông thôn;</w:t>
      </w:r>
    </w:p>
    <w:p w14:paraId="4DE23109" w14:textId="77777777"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Tỉnh/thành phố trực thuộc Trung ương.</w:t>
      </w:r>
    </w:p>
    <w:p w14:paraId="797FF252" w14:textId="558B8AD4"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DA1F1B" w:rsidRPr="00FA5475">
        <w:rPr>
          <w:rFonts w:ascii="Times New Roman" w:eastAsia="Times New Roman" w:hAnsi="Times New Roman" w:cs="Times New Roman"/>
          <w:color w:val="000000"/>
          <w:sz w:val="28"/>
          <w:szCs w:val="28"/>
        </w:rPr>
        <w:t>N</w:t>
      </w:r>
      <w:r w:rsidRPr="00FA5475">
        <w:rPr>
          <w:rFonts w:ascii="Times New Roman" w:eastAsia="Times New Roman" w:hAnsi="Times New Roman" w:cs="Times New Roman"/>
          <w:color w:val="000000"/>
          <w:sz w:val="28"/>
          <w:szCs w:val="28"/>
          <w:lang w:val="vi-VN"/>
        </w:rPr>
        <w:t>ăm.</w:t>
      </w:r>
    </w:p>
    <w:p w14:paraId="3C801BA4" w14:textId="77777777" w:rsidR="006E61E3"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Khảo sát mức sống dân cư</w:t>
      </w:r>
      <w:r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19A15420" w14:textId="6559C37A" w:rsidR="00DA1F1B" w:rsidRPr="00FA5475" w:rsidRDefault="006E61E3" w:rsidP="006E61E3">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42614423" w14:textId="77777777" w:rsidR="00DA1F1B" w:rsidRPr="00FA5475" w:rsidRDefault="00DA1F1B" w:rsidP="00DA1F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Xã hội và Môi trường;</w:t>
      </w:r>
    </w:p>
    <w:p w14:paraId="287FBB19" w14:textId="5760D4C8" w:rsidR="00DA1F1B" w:rsidRPr="00965E37" w:rsidRDefault="00DA1F1B" w:rsidP="00DA1F1B">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38CFE209" w14:textId="77777777" w:rsidR="005626F8" w:rsidRPr="00FA5475" w:rsidRDefault="005626F8" w:rsidP="00DA1F1B">
      <w:pPr>
        <w:shd w:val="clear" w:color="auto" w:fill="FFFFFF"/>
        <w:spacing w:before="120" w:after="120" w:line="240" w:lineRule="auto"/>
        <w:ind w:firstLine="720"/>
        <w:jc w:val="both"/>
        <w:rPr>
          <w:rFonts w:ascii="Times New Roman" w:eastAsia="Times New Roman" w:hAnsi="Times New Roman" w:cs="Times New Roman"/>
          <w:color w:val="000000"/>
          <w:spacing w:val="4"/>
          <w:sz w:val="28"/>
          <w:szCs w:val="28"/>
        </w:rPr>
      </w:pPr>
    </w:p>
    <w:p w14:paraId="1805EEF6" w14:textId="2A975CFE" w:rsidR="00296B48" w:rsidRPr="00FA5475" w:rsidRDefault="00977DC6"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08</w:t>
      </w:r>
      <w:r w:rsidR="0092735D" w:rsidRPr="00FA5475">
        <w:rPr>
          <w:rFonts w:ascii="Times New Roman" w:eastAsia="Times New Roman" w:hAnsi="Times New Roman" w:cs="Times New Roman"/>
          <w:b/>
          <w:color w:val="000000"/>
          <w:sz w:val="28"/>
          <w:szCs w:val="28"/>
        </w:rPr>
        <w:t>. Đặc điểm chung của xã</w:t>
      </w:r>
    </w:p>
    <w:p w14:paraId="36AD166E" w14:textId="0E6889F3" w:rsidR="0092735D" w:rsidRPr="00FA5475" w:rsidRDefault="004C7CA4"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w:t>
      </w:r>
      <w:r w:rsidR="00165DB2" w:rsidRPr="00FA5475">
        <w:rPr>
          <w:rFonts w:ascii="Times New Roman" w:eastAsia="Times New Roman" w:hAnsi="Times New Roman" w:cs="Times New Roman"/>
          <w:b/>
          <w:color w:val="000000"/>
          <w:sz w:val="28"/>
          <w:szCs w:val="28"/>
        </w:rPr>
        <w:t>8</w:t>
      </w:r>
      <w:r w:rsidRPr="00FA5475">
        <w:rPr>
          <w:rFonts w:ascii="Times New Roman" w:eastAsia="Times New Roman" w:hAnsi="Times New Roman" w:cs="Times New Roman"/>
          <w:b/>
          <w:color w:val="000000"/>
          <w:sz w:val="28"/>
          <w:szCs w:val="28"/>
        </w:rPr>
        <w:t xml:space="preserve">01. </w:t>
      </w:r>
      <w:r w:rsidR="007D20FD" w:rsidRPr="00FA5475">
        <w:rPr>
          <w:rFonts w:ascii="Times New Roman" w:eastAsia="Times New Roman" w:hAnsi="Times New Roman" w:cs="Times New Roman"/>
          <w:b/>
          <w:color w:val="000000"/>
          <w:sz w:val="28"/>
          <w:szCs w:val="28"/>
        </w:rPr>
        <w:t>T</w:t>
      </w:r>
      <w:r w:rsidR="00A67FF4" w:rsidRPr="00FA5475">
        <w:rPr>
          <w:rFonts w:ascii="Times New Roman" w:eastAsia="Times New Roman" w:hAnsi="Times New Roman" w:cs="Times New Roman"/>
          <w:b/>
          <w:color w:val="000000"/>
          <w:sz w:val="28"/>
          <w:szCs w:val="28"/>
        </w:rPr>
        <w:t>ỷ lệ xã</w:t>
      </w:r>
      <w:r w:rsidR="0092735D" w:rsidRPr="00FA5475">
        <w:rPr>
          <w:rFonts w:ascii="Times New Roman" w:eastAsia="Times New Roman" w:hAnsi="Times New Roman" w:cs="Times New Roman"/>
          <w:b/>
          <w:color w:val="000000"/>
          <w:sz w:val="28"/>
          <w:szCs w:val="28"/>
        </w:rPr>
        <w:t xml:space="preserve"> có tổ/đội thu gom rác thải</w:t>
      </w:r>
    </w:p>
    <w:p w14:paraId="6B1290FF" w14:textId="77777777" w:rsidR="004C7CA4" w:rsidRPr="00FA5475" w:rsidRDefault="004C7CA4" w:rsidP="004C7CA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425174DB" w14:textId="05482362" w:rsidR="004C7CA4" w:rsidRPr="00FA5475" w:rsidRDefault="004C7CA4" w:rsidP="004C7CA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w:t>
      </w:r>
      <w:r w:rsidR="00A67FF4" w:rsidRPr="00FA5475">
        <w:rPr>
          <w:rFonts w:ascii="Times New Roman" w:eastAsia="Times New Roman" w:hAnsi="Times New Roman" w:cs="Times New Roman"/>
          <w:color w:val="000000"/>
          <w:sz w:val="28"/>
          <w:szCs w:val="28"/>
        </w:rPr>
        <w:t>xã có tổ/đội thu gom rác thải là phần trăm số xã có tổ/đội thu gom rác thải trên tổng số xã</w:t>
      </w:r>
      <w:r w:rsidR="00426651" w:rsidRPr="00FA5475">
        <w:rPr>
          <w:rFonts w:ascii="Times New Roman" w:eastAsia="Times New Roman" w:hAnsi="Times New Roman" w:cs="Times New Roman"/>
          <w:color w:val="000000"/>
          <w:sz w:val="28"/>
          <w:szCs w:val="28"/>
        </w:rPr>
        <w:t>.</w:t>
      </w:r>
    </w:p>
    <w:p w14:paraId="49FCD6E4" w14:textId="77777777" w:rsidR="004C7CA4" w:rsidRPr="00FA5475" w:rsidRDefault="004C7CA4" w:rsidP="004C7CA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4773" w:type="pct"/>
        <w:tblCellSpacing w:w="0" w:type="dxa"/>
        <w:tblInd w:w="567" w:type="dxa"/>
        <w:shd w:val="clear" w:color="auto" w:fill="FFFFFF"/>
        <w:tblCellMar>
          <w:left w:w="0" w:type="dxa"/>
          <w:right w:w="0" w:type="dxa"/>
        </w:tblCellMar>
        <w:tblLook w:val="04A0" w:firstRow="1" w:lastRow="0" w:firstColumn="1" w:lastColumn="0" w:noHBand="0" w:noVBand="1"/>
      </w:tblPr>
      <w:tblGrid>
        <w:gridCol w:w="3123"/>
        <w:gridCol w:w="708"/>
        <w:gridCol w:w="4100"/>
        <w:gridCol w:w="1000"/>
      </w:tblGrid>
      <w:tr w:rsidR="004C7CA4" w:rsidRPr="00FA5475" w14:paraId="29FD0114" w14:textId="77777777" w:rsidTr="004C7CA4">
        <w:trPr>
          <w:tblCellSpacing w:w="0" w:type="dxa"/>
        </w:trPr>
        <w:tc>
          <w:tcPr>
            <w:tcW w:w="1748" w:type="pct"/>
            <w:vMerge w:val="restart"/>
            <w:shd w:val="clear" w:color="auto" w:fill="FFFFFF"/>
            <w:vAlign w:val="center"/>
            <w:hideMark/>
          </w:tcPr>
          <w:p w14:paraId="03CCC0CC" w14:textId="5852178A" w:rsidR="004C7CA4" w:rsidRPr="00FA5475" w:rsidRDefault="004C7CA4" w:rsidP="001A425A">
            <w:pPr>
              <w:spacing w:before="120" w:after="24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w:t>
            </w:r>
            <w:r w:rsidR="00A67FF4" w:rsidRPr="00FA5475">
              <w:rPr>
                <w:rFonts w:ascii="Times New Roman" w:eastAsia="Times New Roman" w:hAnsi="Times New Roman" w:cs="Times New Roman"/>
                <w:color w:val="000000"/>
                <w:sz w:val="28"/>
                <w:szCs w:val="28"/>
              </w:rPr>
              <w:t>xã có tổ/đội thu gom rác thải</w:t>
            </w:r>
            <w:r w:rsidRPr="00FA5475">
              <w:rPr>
                <w:rFonts w:ascii="Times New Roman" w:eastAsia="Times New Roman" w:hAnsi="Times New Roman" w:cs="Times New Roman"/>
                <w:color w:val="000000"/>
                <w:sz w:val="28"/>
                <w:szCs w:val="28"/>
              </w:rPr>
              <w:t xml:space="preserve"> (%)</w:t>
            </w:r>
          </w:p>
        </w:tc>
        <w:tc>
          <w:tcPr>
            <w:tcW w:w="396" w:type="pct"/>
            <w:vMerge w:val="restart"/>
            <w:shd w:val="clear" w:color="auto" w:fill="FFFFFF"/>
            <w:vAlign w:val="center"/>
            <w:hideMark/>
          </w:tcPr>
          <w:p w14:paraId="610D0F06" w14:textId="77777777" w:rsidR="004C7CA4" w:rsidRPr="00FA5475" w:rsidRDefault="004C7CA4" w:rsidP="004C7CA4">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295" w:type="pct"/>
            <w:tcBorders>
              <w:top w:val="nil"/>
              <w:left w:val="nil"/>
              <w:bottom w:val="single" w:sz="8" w:space="0" w:color="auto"/>
              <w:right w:val="nil"/>
            </w:tcBorders>
            <w:shd w:val="clear" w:color="auto" w:fill="FFFFFF"/>
            <w:vAlign w:val="center"/>
            <w:hideMark/>
          </w:tcPr>
          <w:p w14:paraId="4D064CDE" w14:textId="7ED5114E" w:rsidR="004C7CA4" w:rsidRPr="00FA5475" w:rsidRDefault="00A67FF4" w:rsidP="00A67FF4">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Số xã có tổ/đội thu gom rác thải</w:t>
            </w:r>
          </w:p>
        </w:tc>
        <w:tc>
          <w:tcPr>
            <w:tcW w:w="560" w:type="pct"/>
            <w:vMerge w:val="restart"/>
            <w:shd w:val="clear" w:color="auto" w:fill="FFFFFF"/>
            <w:vAlign w:val="center"/>
            <w:hideMark/>
          </w:tcPr>
          <w:p w14:paraId="05BFCBE0" w14:textId="74105067" w:rsidR="004C7CA4" w:rsidRPr="00FA5475" w:rsidRDefault="004C7CA4" w:rsidP="004C7CA4">
            <w:pPr>
              <w:spacing w:before="120" w:after="120" w:line="234" w:lineRule="atLeast"/>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r w:rsidR="00035C12" w:rsidRPr="00FA5475">
              <w:rPr>
                <w:rFonts w:ascii="Times New Roman" w:eastAsia="Times New Roman" w:hAnsi="Times New Roman" w:cs="Times New Roman"/>
                <w:color w:val="000000"/>
              </w:rPr>
              <w:sym w:font="Wingdings 2" w:char="F0CE"/>
            </w:r>
            <w:r w:rsidR="00035C12" w:rsidRPr="00FA5475">
              <w:rPr>
                <w:rFonts w:ascii="Times New Roman" w:eastAsia="Times New Roman" w:hAnsi="Times New Roman" w:cs="Times New Roman"/>
                <w:color w:val="000000"/>
                <w:sz w:val="28"/>
                <w:szCs w:val="28"/>
              </w:rPr>
              <w:t xml:space="preserve"> 100</w:t>
            </w:r>
          </w:p>
        </w:tc>
      </w:tr>
      <w:tr w:rsidR="004C7CA4" w:rsidRPr="00FA5475" w14:paraId="0CD0F24A" w14:textId="77777777" w:rsidTr="004C7CA4">
        <w:trPr>
          <w:tblCellSpacing w:w="0" w:type="dxa"/>
        </w:trPr>
        <w:tc>
          <w:tcPr>
            <w:tcW w:w="1748" w:type="pct"/>
            <w:vMerge/>
            <w:shd w:val="clear" w:color="auto" w:fill="FFFFFF"/>
            <w:vAlign w:val="center"/>
            <w:hideMark/>
          </w:tcPr>
          <w:p w14:paraId="6A1F38A6" w14:textId="77777777" w:rsidR="004C7CA4" w:rsidRPr="00FA5475" w:rsidRDefault="004C7CA4" w:rsidP="004C7CA4">
            <w:pPr>
              <w:spacing w:after="0" w:line="240" w:lineRule="auto"/>
              <w:rPr>
                <w:rFonts w:ascii="Times New Roman" w:eastAsia="Times New Roman" w:hAnsi="Times New Roman" w:cs="Times New Roman"/>
                <w:color w:val="000000"/>
                <w:sz w:val="28"/>
                <w:szCs w:val="28"/>
              </w:rPr>
            </w:pPr>
          </w:p>
        </w:tc>
        <w:tc>
          <w:tcPr>
            <w:tcW w:w="396" w:type="pct"/>
            <w:vMerge/>
            <w:shd w:val="clear" w:color="auto" w:fill="FFFFFF"/>
            <w:vAlign w:val="center"/>
            <w:hideMark/>
          </w:tcPr>
          <w:p w14:paraId="4ACD3715" w14:textId="77777777" w:rsidR="004C7CA4" w:rsidRPr="00FA5475" w:rsidRDefault="004C7CA4" w:rsidP="004C7CA4">
            <w:pPr>
              <w:spacing w:after="0" w:line="240" w:lineRule="auto"/>
              <w:rPr>
                <w:rFonts w:ascii="Times New Roman" w:eastAsia="Times New Roman" w:hAnsi="Times New Roman" w:cs="Times New Roman"/>
                <w:color w:val="000000"/>
                <w:sz w:val="28"/>
                <w:szCs w:val="28"/>
              </w:rPr>
            </w:pPr>
          </w:p>
        </w:tc>
        <w:tc>
          <w:tcPr>
            <w:tcW w:w="2295" w:type="pct"/>
            <w:tcBorders>
              <w:top w:val="nil"/>
              <w:left w:val="nil"/>
              <w:bottom w:val="nil"/>
              <w:right w:val="nil"/>
            </w:tcBorders>
            <w:shd w:val="clear" w:color="auto" w:fill="FFFFFF"/>
            <w:vAlign w:val="center"/>
            <w:hideMark/>
          </w:tcPr>
          <w:p w14:paraId="3DC7075B" w14:textId="3FE57CB0" w:rsidR="004C7CA4" w:rsidRPr="00FA5475" w:rsidRDefault="004C7CA4" w:rsidP="00A67FF4">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Tổng số </w:t>
            </w:r>
            <w:r w:rsidR="00A67FF4" w:rsidRPr="00FA5475">
              <w:rPr>
                <w:rFonts w:ascii="Times New Roman" w:eastAsia="Times New Roman" w:hAnsi="Times New Roman" w:cs="Times New Roman"/>
                <w:color w:val="000000"/>
                <w:sz w:val="28"/>
                <w:szCs w:val="28"/>
              </w:rPr>
              <w:t>xã</w:t>
            </w:r>
          </w:p>
        </w:tc>
        <w:tc>
          <w:tcPr>
            <w:tcW w:w="560" w:type="pct"/>
            <w:vMerge/>
            <w:shd w:val="clear" w:color="auto" w:fill="FFFFFF"/>
            <w:vAlign w:val="center"/>
            <w:hideMark/>
          </w:tcPr>
          <w:p w14:paraId="17720906" w14:textId="77777777" w:rsidR="004C7CA4" w:rsidRPr="00FA5475" w:rsidRDefault="004C7CA4" w:rsidP="004C7CA4">
            <w:pPr>
              <w:spacing w:after="0" w:line="240" w:lineRule="auto"/>
              <w:rPr>
                <w:rFonts w:ascii="Times New Roman" w:eastAsia="Times New Roman" w:hAnsi="Times New Roman" w:cs="Times New Roman"/>
                <w:color w:val="000000"/>
                <w:sz w:val="28"/>
                <w:szCs w:val="28"/>
              </w:rPr>
            </w:pPr>
          </w:p>
        </w:tc>
      </w:tr>
    </w:tbl>
    <w:p w14:paraId="08C6EA03" w14:textId="5B80F316" w:rsidR="004C7CA4" w:rsidRPr="00FA5475" w:rsidRDefault="004C7CA4" w:rsidP="004C7CA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r w:rsidR="00426651" w:rsidRPr="00FA5475">
        <w:rPr>
          <w:rFonts w:ascii="Times New Roman" w:eastAsia="Times New Roman" w:hAnsi="Times New Roman" w:cs="Times New Roman"/>
          <w:b/>
          <w:bCs/>
          <w:color w:val="000000"/>
          <w:sz w:val="28"/>
          <w:szCs w:val="28"/>
        </w:rPr>
        <w:t>:</w:t>
      </w:r>
      <w:r w:rsidRPr="00FA5475">
        <w:rPr>
          <w:rFonts w:ascii="Times New Roman" w:eastAsia="Times New Roman" w:hAnsi="Times New Roman" w:cs="Times New Roman"/>
          <w:color w:val="000000"/>
          <w:sz w:val="28"/>
          <w:szCs w:val="28"/>
          <w:lang w:val="vi-VN"/>
        </w:rPr>
        <w:t xml:space="preserve"> </w:t>
      </w:r>
      <w:r w:rsidR="007D20FD" w:rsidRPr="00FA5475">
        <w:rPr>
          <w:rFonts w:ascii="Times New Roman" w:eastAsia="Times New Roman" w:hAnsi="Times New Roman" w:cs="Times New Roman"/>
          <w:color w:val="000000"/>
          <w:sz w:val="28"/>
          <w:szCs w:val="28"/>
        </w:rPr>
        <w:t>Vùng kinh tế - xã hội</w:t>
      </w:r>
      <w:r w:rsidRPr="00FA5475">
        <w:rPr>
          <w:rFonts w:ascii="Times New Roman" w:eastAsia="Times New Roman" w:hAnsi="Times New Roman" w:cs="Times New Roman"/>
          <w:color w:val="000000"/>
          <w:sz w:val="28"/>
          <w:szCs w:val="28"/>
          <w:lang w:val="vi-VN"/>
        </w:rPr>
        <w:t>.</w:t>
      </w:r>
    </w:p>
    <w:p w14:paraId="520C1888" w14:textId="07E6131E" w:rsidR="004C7CA4" w:rsidRPr="00FA5475" w:rsidRDefault="004C7CA4" w:rsidP="004C7CA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DA1F1B" w:rsidRPr="00FA5475">
        <w:rPr>
          <w:rFonts w:ascii="Times New Roman" w:eastAsia="Times New Roman" w:hAnsi="Times New Roman" w:cs="Times New Roman"/>
          <w:color w:val="000000"/>
          <w:sz w:val="28"/>
          <w:szCs w:val="28"/>
        </w:rPr>
        <w:t>2 n</w:t>
      </w:r>
      <w:r w:rsidR="00DA1F1B" w:rsidRPr="00FA5475">
        <w:rPr>
          <w:rFonts w:ascii="Times New Roman" w:eastAsia="Times New Roman" w:hAnsi="Times New Roman" w:cs="Times New Roman"/>
          <w:color w:val="000000"/>
          <w:sz w:val="28"/>
          <w:szCs w:val="28"/>
          <w:lang w:val="vi-VN"/>
        </w:rPr>
        <w:t>ăm</w:t>
      </w:r>
      <w:r w:rsidRPr="00FA5475">
        <w:rPr>
          <w:rFonts w:ascii="Times New Roman" w:eastAsia="Times New Roman" w:hAnsi="Times New Roman" w:cs="Times New Roman"/>
          <w:color w:val="000000"/>
          <w:sz w:val="28"/>
          <w:szCs w:val="28"/>
          <w:lang w:val="vi-VN"/>
        </w:rPr>
        <w:t>.</w:t>
      </w:r>
    </w:p>
    <w:p w14:paraId="3515F006" w14:textId="77777777" w:rsidR="004C7CA4" w:rsidRPr="00FA5475" w:rsidRDefault="004C7CA4" w:rsidP="004C7CA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Khảo sát mức sống dân cư</w:t>
      </w:r>
      <w:r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4FAD3EFF" w14:textId="2078188D" w:rsidR="00DA1F1B" w:rsidRPr="00FA5475" w:rsidRDefault="004C7CA4" w:rsidP="004C7CA4">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046723B7" w14:textId="77777777" w:rsidR="00DA1F1B" w:rsidRPr="00FA5475" w:rsidRDefault="00DA1F1B" w:rsidP="00DA1F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Xã hội và Môi trường;</w:t>
      </w:r>
    </w:p>
    <w:p w14:paraId="03D1E7F8" w14:textId="77777777" w:rsidR="00DA1F1B" w:rsidRPr="00965E37" w:rsidRDefault="00DA1F1B" w:rsidP="00DA1F1B">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5FDF2762" w14:textId="15DD0208" w:rsidR="00977BFB" w:rsidRDefault="00977BFB"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p>
    <w:p w14:paraId="5AA3A3C1" w14:textId="77777777" w:rsidR="00965E37" w:rsidRDefault="00965E37"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p>
    <w:p w14:paraId="2942433E" w14:textId="40ED04D5" w:rsidR="0092735D" w:rsidRPr="00FA5475" w:rsidRDefault="00977DC6"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lastRenderedPageBreak/>
        <w:t>0802</w:t>
      </w:r>
      <w:r w:rsidR="00787F50" w:rsidRPr="00FA5475">
        <w:rPr>
          <w:rFonts w:ascii="Times New Roman" w:eastAsia="Times New Roman" w:hAnsi="Times New Roman" w:cs="Times New Roman"/>
          <w:b/>
          <w:color w:val="000000"/>
          <w:sz w:val="28"/>
          <w:szCs w:val="28"/>
        </w:rPr>
        <w:t xml:space="preserve">. </w:t>
      </w:r>
      <w:r w:rsidR="00791A8E" w:rsidRPr="00FA5475">
        <w:rPr>
          <w:rFonts w:ascii="Times New Roman" w:eastAsia="Times New Roman" w:hAnsi="Times New Roman" w:cs="Times New Roman"/>
          <w:b/>
          <w:color w:val="000000"/>
          <w:sz w:val="28"/>
          <w:szCs w:val="28"/>
        </w:rPr>
        <w:t>T</w:t>
      </w:r>
      <w:r w:rsidR="00787F50" w:rsidRPr="00FA5475">
        <w:rPr>
          <w:rFonts w:ascii="Times New Roman" w:eastAsia="Times New Roman" w:hAnsi="Times New Roman" w:cs="Times New Roman"/>
          <w:b/>
          <w:color w:val="000000"/>
          <w:sz w:val="28"/>
          <w:szCs w:val="28"/>
        </w:rPr>
        <w:t>ỷ lệ xã</w:t>
      </w:r>
      <w:r w:rsidR="0092735D" w:rsidRPr="00FA5475">
        <w:rPr>
          <w:rFonts w:ascii="Times New Roman" w:eastAsia="Times New Roman" w:hAnsi="Times New Roman" w:cs="Times New Roman"/>
          <w:b/>
          <w:color w:val="000000"/>
          <w:sz w:val="28"/>
          <w:szCs w:val="28"/>
        </w:rPr>
        <w:t xml:space="preserve"> có bãi chôn/lấp</w:t>
      </w:r>
      <w:r w:rsidR="00791A8E" w:rsidRPr="00FA5475">
        <w:rPr>
          <w:rFonts w:ascii="Times New Roman" w:eastAsia="Times New Roman" w:hAnsi="Times New Roman" w:cs="Times New Roman"/>
          <w:b/>
          <w:color w:val="000000"/>
          <w:sz w:val="28"/>
          <w:szCs w:val="28"/>
        </w:rPr>
        <w:t xml:space="preserve"> hoặc </w:t>
      </w:r>
      <w:r w:rsidR="0092735D" w:rsidRPr="00FA5475">
        <w:rPr>
          <w:rFonts w:ascii="Times New Roman" w:eastAsia="Times New Roman" w:hAnsi="Times New Roman" w:cs="Times New Roman"/>
          <w:b/>
          <w:color w:val="000000"/>
          <w:sz w:val="28"/>
          <w:szCs w:val="28"/>
        </w:rPr>
        <w:t xml:space="preserve">lò </w:t>
      </w:r>
      <w:r w:rsidR="00787F50" w:rsidRPr="00FA5475">
        <w:rPr>
          <w:rFonts w:ascii="Times New Roman" w:eastAsia="Times New Roman" w:hAnsi="Times New Roman" w:cs="Times New Roman"/>
          <w:b/>
          <w:color w:val="000000"/>
          <w:sz w:val="28"/>
          <w:szCs w:val="28"/>
        </w:rPr>
        <w:t>đốt</w:t>
      </w:r>
      <w:r w:rsidR="0092735D" w:rsidRPr="00FA5475">
        <w:rPr>
          <w:rFonts w:ascii="Times New Roman" w:eastAsia="Times New Roman" w:hAnsi="Times New Roman" w:cs="Times New Roman"/>
          <w:b/>
          <w:color w:val="000000"/>
          <w:sz w:val="28"/>
          <w:szCs w:val="28"/>
        </w:rPr>
        <w:t xml:space="preserve"> rác thải tập trung</w:t>
      </w:r>
    </w:p>
    <w:p w14:paraId="4AADFB38" w14:textId="77777777" w:rsidR="00787F50" w:rsidRPr="00FA5475" w:rsidRDefault="00787F50" w:rsidP="00787F5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0F8B7A99" w14:textId="603C385E" w:rsidR="00787F50" w:rsidRPr="00FA5475" w:rsidRDefault="00787F50" w:rsidP="00787F5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Tỷ lệ xã có bãi chôn/lấp</w:t>
      </w:r>
      <w:r w:rsidR="00791A8E" w:rsidRPr="00FA5475">
        <w:rPr>
          <w:rFonts w:ascii="Times New Roman" w:eastAsia="Times New Roman" w:hAnsi="Times New Roman" w:cs="Times New Roman"/>
          <w:color w:val="000000"/>
          <w:sz w:val="28"/>
          <w:szCs w:val="28"/>
        </w:rPr>
        <w:t xml:space="preserve"> hoặc </w:t>
      </w:r>
      <w:r w:rsidRPr="00FA5475">
        <w:rPr>
          <w:rFonts w:ascii="Times New Roman" w:eastAsia="Times New Roman" w:hAnsi="Times New Roman" w:cs="Times New Roman"/>
          <w:color w:val="000000"/>
          <w:sz w:val="28"/>
          <w:szCs w:val="28"/>
        </w:rPr>
        <w:t>lò đốt rác thải tập trung là phần trăm số xã có bãi chôn/lấp</w:t>
      </w:r>
      <w:r w:rsidR="00791A8E" w:rsidRPr="00FA5475">
        <w:rPr>
          <w:rFonts w:ascii="Times New Roman" w:eastAsia="Times New Roman" w:hAnsi="Times New Roman" w:cs="Times New Roman"/>
          <w:color w:val="000000"/>
          <w:sz w:val="28"/>
          <w:szCs w:val="28"/>
        </w:rPr>
        <w:t xml:space="preserve"> hoặc</w:t>
      </w:r>
      <w:r w:rsidRPr="00FA5475">
        <w:rPr>
          <w:rFonts w:ascii="Times New Roman" w:eastAsia="Times New Roman" w:hAnsi="Times New Roman" w:cs="Times New Roman"/>
          <w:color w:val="000000"/>
          <w:sz w:val="28"/>
          <w:szCs w:val="28"/>
        </w:rPr>
        <w:t xml:space="preserve"> </w:t>
      </w:r>
      <w:r w:rsidR="00791A8E" w:rsidRPr="00FA5475">
        <w:rPr>
          <w:rFonts w:ascii="Times New Roman" w:eastAsia="Times New Roman" w:hAnsi="Times New Roman" w:cs="Times New Roman"/>
          <w:color w:val="000000"/>
          <w:sz w:val="28"/>
          <w:szCs w:val="28"/>
        </w:rPr>
        <w:t xml:space="preserve">lò </w:t>
      </w:r>
      <w:r w:rsidRPr="00FA5475">
        <w:rPr>
          <w:rFonts w:ascii="Times New Roman" w:eastAsia="Times New Roman" w:hAnsi="Times New Roman" w:cs="Times New Roman"/>
          <w:color w:val="000000"/>
          <w:sz w:val="28"/>
          <w:szCs w:val="28"/>
        </w:rPr>
        <w:t>đốt rác thải tập trung trên tổng số xã</w:t>
      </w:r>
      <w:r w:rsidR="00791A8E" w:rsidRPr="00FA5475">
        <w:rPr>
          <w:rFonts w:ascii="Times New Roman" w:eastAsia="Times New Roman" w:hAnsi="Times New Roman" w:cs="Times New Roman"/>
          <w:color w:val="000000"/>
          <w:sz w:val="28"/>
          <w:szCs w:val="28"/>
        </w:rPr>
        <w:t>.</w:t>
      </w:r>
    </w:p>
    <w:p w14:paraId="74EAFE98" w14:textId="77777777" w:rsidR="00787F50" w:rsidRPr="00FA5475" w:rsidRDefault="00787F50" w:rsidP="00787F5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4773" w:type="pct"/>
        <w:tblCellSpacing w:w="0" w:type="dxa"/>
        <w:tblInd w:w="567" w:type="dxa"/>
        <w:shd w:val="clear" w:color="auto" w:fill="FFFFFF"/>
        <w:tblCellMar>
          <w:left w:w="0" w:type="dxa"/>
          <w:right w:w="0" w:type="dxa"/>
        </w:tblCellMar>
        <w:tblLook w:val="04A0" w:firstRow="1" w:lastRow="0" w:firstColumn="1" w:lastColumn="0" w:noHBand="0" w:noVBand="1"/>
      </w:tblPr>
      <w:tblGrid>
        <w:gridCol w:w="3123"/>
        <w:gridCol w:w="708"/>
        <w:gridCol w:w="4100"/>
        <w:gridCol w:w="1000"/>
      </w:tblGrid>
      <w:tr w:rsidR="00787F50" w:rsidRPr="00FA5475" w14:paraId="245AA760" w14:textId="77777777" w:rsidTr="00312F22">
        <w:trPr>
          <w:tblCellSpacing w:w="0" w:type="dxa"/>
        </w:trPr>
        <w:tc>
          <w:tcPr>
            <w:tcW w:w="1748" w:type="pct"/>
            <w:vMerge w:val="restart"/>
            <w:shd w:val="clear" w:color="auto" w:fill="FFFFFF"/>
            <w:vAlign w:val="center"/>
            <w:hideMark/>
          </w:tcPr>
          <w:p w14:paraId="76360434" w14:textId="40B95F36" w:rsidR="00787F50" w:rsidRPr="00FA5475" w:rsidRDefault="00787F50">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w:t>
            </w:r>
            <w:r w:rsidR="005A1911" w:rsidRPr="00FA5475">
              <w:rPr>
                <w:rFonts w:ascii="Times New Roman" w:eastAsia="Times New Roman" w:hAnsi="Times New Roman" w:cs="Times New Roman"/>
                <w:color w:val="000000"/>
                <w:sz w:val="28"/>
                <w:szCs w:val="28"/>
              </w:rPr>
              <w:t>xã có bãi chôn/lấp</w:t>
            </w:r>
            <w:r w:rsidR="00791A8E" w:rsidRPr="00FA5475">
              <w:rPr>
                <w:rFonts w:ascii="Times New Roman" w:eastAsia="Times New Roman" w:hAnsi="Times New Roman" w:cs="Times New Roman"/>
                <w:color w:val="000000"/>
                <w:sz w:val="28"/>
                <w:szCs w:val="28"/>
              </w:rPr>
              <w:t xml:space="preserve"> hoặc </w:t>
            </w:r>
            <w:r w:rsidR="005A1911" w:rsidRPr="00FA5475">
              <w:rPr>
                <w:rFonts w:ascii="Times New Roman" w:eastAsia="Times New Roman" w:hAnsi="Times New Roman" w:cs="Times New Roman"/>
                <w:color w:val="000000"/>
                <w:sz w:val="28"/>
                <w:szCs w:val="28"/>
              </w:rPr>
              <w:t>lò đốt rác thải tập trung</w:t>
            </w:r>
            <w:r w:rsidRPr="00FA5475">
              <w:rPr>
                <w:rFonts w:ascii="Times New Roman" w:eastAsia="Times New Roman" w:hAnsi="Times New Roman" w:cs="Times New Roman"/>
                <w:color w:val="000000"/>
                <w:sz w:val="28"/>
                <w:szCs w:val="28"/>
              </w:rPr>
              <w:t xml:space="preserve"> (%)</w:t>
            </w:r>
          </w:p>
        </w:tc>
        <w:tc>
          <w:tcPr>
            <w:tcW w:w="396" w:type="pct"/>
            <w:vMerge w:val="restart"/>
            <w:shd w:val="clear" w:color="auto" w:fill="FFFFFF"/>
            <w:vAlign w:val="center"/>
            <w:hideMark/>
          </w:tcPr>
          <w:p w14:paraId="114C29D1" w14:textId="77777777" w:rsidR="00787F50" w:rsidRPr="00FA5475" w:rsidRDefault="00787F50" w:rsidP="00BD4B06">
            <w:pPr>
              <w:spacing w:before="40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295" w:type="pct"/>
            <w:tcBorders>
              <w:top w:val="nil"/>
              <w:left w:val="nil"/>
              <w:bottom w:val="single" w:sz="8" w:space="0" w:color="auto"/>
              <w:right w:val="nil"/>
            </w:tcBorders>
            <w:shd w:val="clear" w:color="auto" w:fill="FFFFFF"/>
            <w:vAlign w:val="center"/>
            <w:hideMark/>
          </w:tcPr>
          <w:p w14:paraId="31ECF232" w14:textId="1A683291" w:rsidR="00787F50" w:rsidRPr="00FA5475" w:rsidRDefault="00787F50">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Số </w:t>
            </w:r>
            <w:r w:rsidR="005A1911" w:rsidRPr="00FA5475">
              <w:rPr>
                <w:rFonts w:ascii="Times New Roman" w:eastAsia="Times New Roman" w:hAnsi="Times New Roman" w:cs="Times New Roman"/>
                <w:color w:val="000000"/>
                <w:sz w:val="28"/>
                <w:szCs w:val="28"/>
              </w:rPr>
              <w:t>xã có bãi chôn/lấp</w:t>
            </w:r>
            <w:r w:rsidR="00791A8E" w:rsidRPr="00FA5475">
              <w:rPr>
                <w:rFonts w:ascii="Times New Roman" w:eastAsia="Times New Roman" w:hAnsi="Times New Roman" w:cs="Times New Roman"/>
                <w:color w:val="000000"/>
                <w:sz w:val="28"/>
                <w:szCs w:val="28"/>
              </w:rPr>
              <w:t xml:space="preserve"> hoặc </w:t>
            </w:r>
            <w:r w:rsidR="005A1911" w:rsidRPr="00FA5475">
              <w:rPr>
                <w:rFonts w:ascii="Times New Roman" w:eastAsia="Times New Roman" w:hAnsi="Times New Roman" w:cs="Times New Roman"/>
                <w:color w:val="000000"/>
                <w:sz w:val="28"/>
                <w:szCs w:val="28"/>
              </w:rPr>
              <w:t>lò đốt rác thải tập trung</w:t>
            </w:r>
          </w:p>
        </w:tc>
        <w:tc>
          <w:tcPr>
            <w:tcW w:w="560" w:type="pct"/>
            <w:vMerge w:val="restart"/>
            <w:shd w:val="clear" w:color="auto" w:fill="FFFFFF"/>
            <w:vAlign w:val="center"/>
            <w:hideMark/>
          </w:tcPr>
          <w:p w14:paraId="6A1435A3" w14:textId="07AD6505" w:rsidR="00787F50" w:rsidRPr="00FA5475" w:rsidRDefault="00787F50" w:rsidP="00BD4B06">
            <w:pPr>
              <w:spacing w:before="360" w:after="120" w:line="234" w:lineRule="atLeast"/>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r w:rsidR="00035C12" w:rsidRPr="00FA5475">
              <w:rPr>
                <w:rFonts w:ascii="Times New Roman" w:eastAsia="Times New Roman" w:hAnsi="Times New Roman" w:cs="Times New Roman"/>
                <w:color w:val="000000"/>
              </w:rPr>
              <w:sym w:font="Wingdings 2" w:char="F0CE"/>
            </w:r>
            <w:r w:rsidR="00035C12" w:rsidRPr="00FA5475">
              <w:rPr>
                <w:rFonts w:ascii="Times New Roman" w:eastAsia="Times New Roman" w:hAnsi="Times New Roman" w:cs="Times New Roman"/>
                <w:color w:val="000000"/>
                <w:sz w:val="28"/>
                <w:szCs w:val="28"/>
              </w:rPr>
              <w:t xml:space="preserve"> 100</w:t>
            </w:r>
          </w:p>
        </w:tc>
      </w:tr>
      <w:tr w:rsidR="00787F50" w:rsidRPr="00FA5475" w14:paraId="3F9370EF" w14:textId="77777777" w:rsidTr="00312F22">
        <w:trPr>
          <w:tblCellSpacing w:w="0" w:type="dxa"/>
        </w:trPr>
        <w:tc>
          <w:tcPr>
            <w:tcW w:w="1748" w:type="pct"/>
            <w:vMerge/>
            <w:shd w:val="clear" w:color="auto" w:fill="FFFFFF"/>
            <w:vAlign w:val="center"/>
            <w:hideMark/>
          </w:tcPr>
          <w:p w14:paraId="44D3DCB3" w14:textId="77777777" w:rsidR="00787F50" w:rsidRPr="00FA5475" w:rsidRDefault="00787F50" w:rsidP="00312F22">
            <w:pPr>
              <w:spacing w:after="0" w:line="240" w:lineRule="auto"/>
              <w:rPr>
                <w:rFonts w:ascii="Times New Roman" w:eastAsia="Times New Roman" w:hAnsi="Times New Roman" w:cs="Times New Roman"/>
                <w:color w:val="000000"/>
                <w:sz w:val="28"/>
                <w:szCs w:val="28"/>
              </w:rPr>
            </w:pPr>
          </w:p>
        </w:tc>
        <w:tc>
          <w:tcPr>
            <w:tcW w:w="396" w:type="pct"/>
            <w:vMerge/>
            <w:shd w:val="clear" w:color="auto" w:fill="FFFFFF"/>
            <w:vAlign w:val="center"/>
            <w:hideMark/>
          </w:tcPr>
          <w:p w14:paraId="0EC69C2B" w14:textId="77777777" w:rsidR="00787F50" w:rsidRPr="00FA5475" w:rsidRDefault="00787F50" w:rsidP="00312F22">
            <w:pPr>
              <w:spacing w:after="0" w:line="240" w:lineRule="auto"/>
              <w:rPr>
                <w:rFonts w:ascii="Times New Roman" w:eastAsia="Times New Roman" w:hAnsi="Times New Roman" w:cs="Times New Roman"/>
                <w:color w:val="000000"/>
                <w:sz w:val="28"/>
                <w:szCs w:val="28"/>
              </w:rPr>
            </w:pPr>
          </w:p>
        </w:tc>
        <w:tc>
          <w:tcPr>
            <w:tcW w:w="2295" w:type="pct"/>
            <w:tcBorders>
              <w:top w:val="nil"/>
              <w:left w:val="nil"/>
              <w:bottom w:val="nil"/>
              <w:right w:val="nil"/>
            </w:tcBorders>
            <w:shd w:val="clear" w:color="auto" w:fill="FFFFFF"/>
            <w:vAlign w:val="center"/>
            <w:hideMark/>
          </w:tcPr>
          <w:p w14:paraId="7461C8A1" w14:textId="77777777" w:rsidR="00787F50" w:rsidRPr="00FA5475" w:rsidRDefault="00787F50" w:rsidP="00312F22">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Tổng số xã</w:t>
            </w:r>
          </w:p>
        </w:tc>
        <w:tc>
          <w:tcPr>
            <w:tcW w:w="560" w:type="pct"/>
            <w:vMerge/>
            <w:shd w:val="clear" w:color="auto" w:fill="FFFFFF"/>
            <w:vAlign w:val="center"/>
            <w:hideMark/>
          </w:tcPr>
          <w:p w14:paraId="665AAC5E" w14:textId="77777777" w:rsidR="00787F50" w:rsidRPr="00FA5475" w:rsidRDefault="00787F50" w:rsidP="00312F22">
            <w:pPr>
              <w:spacing w:after="0" w:line="240" w:lineRule="auto"/>
              <w:rPr>
                <w:rFonts w:ascii="Times New Roman" w:eastAsia="Times New Roman" w:hAnsi="Times New Roman" w:cs="Times New Roman"/>
                <w:color w:val="000000"/>
                <w:sz w:val="28"/>
                <w:szCs w:val="28"/>
              </w:rPr>
            </w:pPr>
          </w:p>
        </w:tc>
      </w:tr>
    </w:tbl>
    <w:p w14:paraId="1660520D" w14:textId="4CD70446" w:rsidR="00787F50" w:rsidRPr="00FA5475" w:rsidRDefault="00787F50" w:rsidP="00787F5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r w:rsidR="00791A8E" w:rsidRPr="00FA5475">
        <w:rPr>
          <w:rFonts w:ascii="Times New Roman" w:eastAsia="Times New Roman" w:hAnsi="Times New Roman" w:cs="Times New Roman"/>
          <w:b/>
          <w:bCs/>
          <w:color w:val="000000"/>
          <w:sz w:val="28"/>
          <w:szCs w:val="28"/>
        </w:rPr>
        <w:t xml:space="preserve">: </w:t>
      </w:r>
      <w:r w:rsidR="00791A8E" w:rsidRPr="00FA5475">
        <w:rPr>
          <w:rFonts w:ascii="Times New Roman" w:eastAsia="Times New Roman" w:hAnsi="Times New Roman" w:cs="Times New Roman"/>
          <w:bCs/>
          <w:color w:val="000000"/>
          <w:sz w:val="28"/>
          <w:szCs w:val="28"/>
        </w:rPr>
        <w:t>Vùng kinh tế - xã hội.</w:t>
      </w:r>
    </w:p>
    <w:p w14:paraId="43B9C99A" w14:textId="220912E9" w:rsidR="00787F50" w:rsidRPr="00FA5475" w:rsidRDefault="00787F50" w:rsidP="00787F5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DA1F1B" w:rsidRPr="00FA5475">
        <w:rPr>
          <w:rFonts w:ascii="Times New Roman" w:eastAsia="Times New Roman" w:hAnsi="Times New Roman" w:cs="Times New Roman"/>
          <w:color w:val="000000"/>
          <w:sz w:val="28"/>
          <w:szCs w:val="28"/>
        </w:rPr>
        <w:t>2 n</w:t>
      </w:r>
      <w:r w:rsidRPr="00FA5475">
        <w:rPr>
          <w:rFonts w:ascii="Times New Roman" w:eastAsia="Times New Roman" w:hAnsi="Times New Roman" w:cs="Times New Roman"/>
          <w:color w:val="000000"/>
          <w:sz w:val="28"/>
          <w:szCs w:val="28"/>
          <w:lang w:val="vi-VN"/>
        </w:rPr>
        <w:t>ăm.</w:t>
      </w:r>
    </w:p>
    <w:p w14:paraId="4977FA21" w14:textId="77777777" w:rsidR="00787F50" w:rsidRPr="00FA5475" w:rsidRDefault="00787F50" w:rsidP="00787F5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Khảo sát mức sống dân cư</w:t>
      </w:r>
      <w:r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15856F63" w14:textId="69F27420" w:rsidR="00DA1F1B" w:rsidRPr="00FA5475" w:rsidRDefault="00787F50" w:rsidP="00787F5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p>
    <w:p w14:paraId="5EA973D6" w14:textId="07BB596A" w:rsidR="00DA1F1B" w:rsidRPr="00FA5475" w:rsidRDefault="00DA1F1B" w:rsidP="00DA1F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Xã hội và Môi trường;</w:t>
      </w:r>
    </w:p>
    <w:p w14:paraId="25CDD413" w14:textId="77777777" w:rsidR="00DA1F1B" w:rsidRPr="00965E37" w:rsidRDefault="00DA1F1B" w:rsidP="00DA1F1B">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06E05CFE" w14:textId="77777777" w:rsidR="00035C12" w:rsidRPr="00FA5475" w:rsidRDefault="00035C12" w:rsidP="003628D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p>
    <w:p w14:paraId="6E1A6DB9" w14:textId="75D6F2F3" w:rsidR="0092735D" w:rsidRPr="00FA5475" w:rsidRDefault="00977DC6"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0803</w:t>
      </w:r>
      <w:r w:rsidR="005A1911" w:rsidRPr="00FA5475">
        <w:rPr>
          <w:rFonts w:ascii="Times New Roman" w:eastAsia="Times New Roman" w:hAnsi="Times New Roman" w:cs="Times New Roman"/>
          <w:b/>
          <w:color w:val="000000"/>
          <w:sz w:val="28"/>
          <w:szCs w:val="28"/>
        </w:rPr>
        <w:t xml:space="preserve">. </w:t>
      </w:r>
      <w:r w:rsidR="00F8011C" w:rsidRPr="00FA5475">
        <w:rPr>
          <w:rFonts w:ascii="Times New Roman" w:eastAsia="Times New Roman" w:hAnsi="Times New Roman" w:cs="Times New Roman"/>
          <w:b/>
          <w:color w:val="000000"/>
          <w:sz w:val="28"/>
          <w:szCs w:val="28"/>
        </w:rPr>
        <w:t>T</w:t>
      </w:r>
      <w:r w:rsidR="005A1911" w:rsidRPr="00FA5475">
        <w:rPr>
          <w:rFonts w:ascii="Times New Roman" w:eastAsia="Times New Roman" w:hAnsi="Times New Roman" w:cs="Times New Roman"/>
          <w:b/>
          <w:color w:val="000000"/>
          <w:sz w:val="28"/>
          <w:szCs w:val="28"/>
        </w:rPr>
        <w:t>ỷ lệ xã</w:t>
      </w:r>
      <w:r w:rsidR="0092735D" w:rsidRPr="00FA5475">
        <w:rPr>
          <w:rFonts w:ascii="Times New Roman" w:eastAsia="Times New Roman" w:hAnsi="Times New Roman" w:cs="Times New Roman"/>
          <w:b/>
          <w:color w:val="000000"/>
          <w:sz w:val="28"/>
          <w:szCs w:val="28"/>
        </w:rPr>
        <w:t xml:space="preserve"> có tình trạng ô nhiễm môi trường </w:t>
      </w:r>
    </w:p>
    <w:p w14:paraId="0C810C61" w14:textId="77777777" w:rsidR="005A1911" w:rsidRPr="00FA5475" w:rsidRDefault="005A1911" w:rsidP="005A191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4DC4A779" w14:textId="4C553502" w:rsidR="005A1911" w:rsidRPr="00FA5475" w:rsidRDefault="005A1911" w:rsidP="005A191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Tỷ lệ xã có tình trạng ô nhiễm môi trường (rác thải, nước thải, ô nhiễm bụi, mùi, tiếng ồn) là phần trăm số xã có tình trạng ô nhiễm môi trường (rác thải, nước thải, ô nhiễm bụi, mùi, tiếng ồn) trên tổng số xã</w:t>
      </w:r>
      <w:r w:rsidR="00F8011C" w:rsidRPr="00FA5475">
        <w:rPr>
          <w:rFonts w:ascii="Times New Roman" w:eastAsia="Times New Roman" w:hAnsi="Times New Roman" w:cs="Times New Roman"/>
          <w:color w:val="000000"/>
          <w:sz w:val="28"/>
          <w:szCs w:val="28"/>
        </w:rPr>
        <w:t>.</w:t>
      </w:r>
    </w:p>
    <w:p w14:paraId="0C59BCAE" w14:textId="77777777" w:rsidR="005A1911" w:rsidRPr="00FA5475" w:rsidRDefault="005A1911" w:rsidP="005A191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4922" w:type="pct"/>
        <w:tblCellSpacing w:w="0" w:type="dxa"/>
        <w:tblInd w:w="567" w:type="dxa"/>
        <w:shd w:val="clear" w:color="auto" w:fill="FFFFFF"/>
        <w:tblCellMar>
          <w:left w:w="0" w:type="dxa"/>
          <w:right w:w="0" w:type="dxa"/>
        </w:tblCellMar>
        <w:tblLook w:val="04A0" w:firstRow="1" w:lastRow="0" w:firstColumn="1" w:lastColumn="0" w:noHBand="0" w:noVBand="1"/>
      </w:tblPr>
      <w:tblGrid>
        <w:gridCol w:w="3100"/>
        <w:gridCol w:w="263"/>
        <w:gridCol w:w="4679"/>
        <w:gridCol w:w="1168"/>
      </w:tblGrid>
      <w:tr w:rsidR="005A1911" w:rsidRPr="00FA5475" w14:paraId="6225809E" w14:textId="77777777" w:rsidTr="005626F8">
        <w:trPr>
          <w:tblCellSpacing w:w="0" w:type="dxa"/>
        </w:trPr>
        <w:tc>
          <w:tcPr>
            <w:tcW w:w="1683" w:type="pct"/>
            <w:vMerge w:val="restart"/>
            <w:shd w:val="clear" w:color="auto" w:fill="FFFFFF"/>
            <w:vAlign w:val="center"/>
            <w:hideMark/>
          </w:tcPr>
          <w:p w14:paraId="69A80C04" w14:textId="7BDF7832" w:rsidR="005A1911" w:rsidRPr="00FA5475" w:rsidRDefault="005A1911" w:rsidP="005626F8">
            <w:pPr>
              <w:spacing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Tỷ lệ xã có tình trạng ô nhiễm môi trường (%)</w:t>
            </w:r>
          </w:p>
        </w:tc>
        <w:tc>
          <w:tcPr>
            <w:tcW w:w="143" w:type="pct"/>
            <w:vMerge w:val="restart"/>
            <w:shd w:val="clear" w:color="auto" w:fill="FFFFFF"/>
            <w:vAlign w:val="center"/>
            <w:hideMark/>
          </w:tcPr>
          <w:p w14:paraId="6EE1E71E" w14:textId="77777777" w:rsidR="005A1911" w:rsidRPr="00FA5475" w:rsidRDefault="005A1911" w:rsidP="005626F8">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540" w:type="pct"/>
            <w:tcBorders>
              <w:top w:val="nil"/>
              <w:left w:val="nil"/>
              <w:bottom w:val="single" w:sz="8" w:space="0" w:color="auto"/>
              <w:right w:val="nil"/>
            </w:tcBorders>
            <w:shd w:val="clear" w:color="auto" w:fill="FFFFFF"/>
            <w:vAlign w:val="center"/>
            <w:hideMark/>
          </w:tcPr>
          <w:p w14:paraId="6B6C58CA" w14:textId="47131AA3" w:rsidR="005A1911" w:rsidRPr="00FA5475" w:rsidRDefault="005A1911">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Số xã có tình trạng ô nhiễm môi trường </w:t>
            </w:r>
          </w:p>
        </w:tc>
        <w:tc>
          <w:tcPr>
            <w:tcW w:w="634" w:type="pct"/>
            <w:vMerge w:val="restart"/>
            <w:shd w:val="clear" w:color="auto" w:fill="FFFFFF"/>
            <w:vAlign w:val="center"/>
            <w:hideMark/>
          </w:tcPr>
          <w:p w14:paraId="369736FE" w14:textId="005D5FBD" w:rsidR="005A1911" w:rsidRPr="00FA5475" w:rsidRDefault="005A1911" w:rsidP="005626F8">
            <w:pPr>
              <w:spacing w:before="120" w:after="120" w:line="234" w:lineRule="atLeast"/>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r w:rsidR="00035C12" w:rsidRPr="00FA5475">
              <w:rPr>
                <w:rFonts w:ascii="Times New Roman" w:eastAsia="Times New Roman" w:hAnsi="Times New Roman" w:cs="Times New Roman"/>
                <w:color w:val="000000"/>
              </w:rPr>
              <w:sym w:font="Wingdings 2" w:char="F0CE"/>
            </w:r>
            <w:r w:rsidR="00035C12" w:rsidRPr="00FA5475">
              <w:rPr>
                <w:rFonts w:ascii="Times New Roman" w:eastAsia="Times New Roman" w:hAnsi="Times New Roman" w:cs="Times New Roman"/>
                <w:color w:val="000000"/>
                <w:sz w:val="28"/>
                <w:szCs w:val="28"/>
              </w:rPr>
              <w:t xml:space="preserve"> 100</w:t>
            </w:r>
          </w:p>
        </w:tc>
      </w:tr>
      <w:tr w:rsidR="005A1911" w:rsidRPr="00FA5475" w14:paraId="62D42135" w14:textId="77777777" w:rsidTr="005626F8">
        <w:trPr>
          <w:tblCellSpacing w:w="0" w:type="dxa"/>
        </w:trPr>
        <w:tc>
          <w:tcPr>
            <w:tcW w:w="1683" w:type="pct"/>
            <w:vMerge/>
            <w:shd w:val="clear" w:color="auto" w:fill="FFFFFF"/>
            <w:vAlign w:val="center"/>
            <w:hideMark/>
          </w:tcPr>
          <w:p w14:paraId="53C41F24" w14:textId="77777777" w:rsidR="005A1911" w:rsidRPr="00FA5475" w:rsidRDefault="005A1911" w:rsidP="00312F22">
            <w:pPr>
              <w:spacing w:after="0" w:line="240" w:lineRule="auto"/>
              <w:rPr>
                <w:rFonts w:ascii="Times New Roman" w:eastAsia="Times New Roman" w:hAnsi="Times New Roman" w:cs="Times New Roman"/>
                <w:color w:val="000000"/>
                <w:sz w:val="28"/>
                <w:szCs w:val="28"/>
              </w:rPr>
            </w:pPr>
          </w:p>
        </w:tc>
        <w:tc>
          <w:tcPr>
            <w:tcW w:w="143" w:type="pct"/>
            <w:vMerge/>
            <w:shd w:val="clear" w:color="auto" w:fill="FFFFFF"/>
            <w:vAlign w:val="center"/>
            <w:hideMark/>
          </w:tcPr>
          <w:p w14:paraId="25EB7794" w14:textId="77777777" w:rsidR="005A1911" w:rsidRPr="00FA5475" w:rsidRDefault="005A1911" w:rsidP="00312F22">
            <w:pPr>
              <w:spacing w:after="0" w:line="240" w:lineRule="auto"/>
              <w:rPr>
                <w:rFonts w:ascii="Times New Roman" w:eastAsia="Times New Roman" w:hAnsi="Times New Roman" w:cs="Times New Roman"/>
                <w:color w:val="000000"/>
                <w:sz w:val="28"/>
                <w:szCs w:val="28"/>
              </w:rPr>
            </w:pPr>
          </w:p>
        </w:tc>
        <w:tc>
          <w:tcPr>
            <w:tcW w:w="2540" w:type="pct"/>
            <w:tcBorders>
              <w:top w:val="nil"/>
              <w:left w:val="nil"/>
              <w:bottom w:val="nil"/>
              <w:right w:val="nil"/>
            </w:tcBorders>
            <w:shd w:val="clear" w:color="auto" w:fill="FFFFFF"/>
            <w:vAlign w:val="center"/>
            <w:hideMark/>
          </w:tcPr>
          <w:p w14:paraId="555737E4" w14:textId="42F1BE73" w:rsidR="005A1911" w:rsidRPr="00FA5475" w:rsidRDefault="005A1911">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Tổng số xã</w:t>
            </w:r>
          </w:p>
        </w:tc>
        <w:tc>
          <w:tcPr>
            <w:tcW w:w="634" w:type="pct"/>
            <w:vMerge/>
            <w:shd w:val="clear" w:color="auto" w:fill="FFFFFF"/>
            <w:vAlign w:val="center"/>
            <w:hideMark/>
          </w:tcPr>
          <w:p w14:paraId="0E07F87A" w14:textId="77777777" w:rsidR="005A1911" w:rsidRPr="00FA5475" w:rsidRDefault="005A1911" w:rsidP="00312F22">
            <w:pPr>
              <w:spacing w:after="0" w:line="240" w:lineRule="auto"/>
              <w:rPr>
                <w:rFonts w:ascii="Times New Roman" w:eastAsia="Times New Roman" w:hAnsi="Times New Roman" w:cs="Times New Roman"/>
                <w:color w:val="000000"/>
                <w:sz w:val="28"/>
                <w:szCs w:val="28"/>
              </w:rPr>
            </w:pPr>
          </w:p>
        </w:tc>
      </w:tr>
    </w:tbl>
    <w:p w14:paraId="5A9A762E" w14:textId="77777777" w:rsidR="00977BFB" w:rsidRDefault="00977BFB" w:rsidP="005626F8">
      <w:pPr>
        <w:shd w:val="clear" w:color="auto" w:fill="FFFFFF"/>
        <w:spacing w:before="120" w:after="120" w:line="234" w:lineRule="atLeast"/>
        <w:ind w:firstLine="720"/>
        <w:jc w:val="both"/>
        <w:rPr>
          <w:rFonts w:ascii="Times New Roman" w:eastAsia="Times New Roman" w:hAnsi="Times New Roman" w:cs="Times New Roman"/>
          <w:b/>
          <w:bCs/>
          <w:color w:val="000000"/>
          <w:sz w:val="28"/>
          <w:szCs w:val="28"/>
          <w:lang w:val="vi-VN"/>
        </w:rPr>
      </w:pPr>
    </w:p>
    <w:p w14:paraId="7F0AD3A1" w14:textId="2479400A" w:rsidR="005A1911" w:rsidRPr="00FA5475" w:rsidRDefault="005A1911" w:rsidP="005626F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p>
    <w:p w14:paraId="250B8C8F" w14:textId="24D03A5C" w:rsidR="00426651" w:rsidRPr="00FA5475" w:rsidRDefault="00426651" w:rsidP="005626F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Ô nhiễm rác thải/nước thải/ô nhiễm bụi/mùi/tiếng ồn;</w:t>
      </w:r>
    </w:p>
    <w:p w14:paraId="5D65BE79" w14:textId="4F241672" w:rsidR="005A1911" w:rsidRPr="00FA5475" w:rsidRDefault="005A1911" w:rsidP="005626F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 xml:space="preserve">- </w:t>
      </w:r>
      <w:r w:rsidR="008E2404" w:rsidRPr="00FA5475">
        <w:rPr>
          <w:rFonts w:ascii="Times New Roman" w:eastAsia="Times New Roman" w:hAnsi="Times New Roman" w:cs="Times New Roman"/>
          <w:color w:val="000000"/>
          <w:sz w:val="28"/>
          <w:szCs w:val="28"/>
        </w:rPr>
        <w:t>Vùng kinh tế - xã hội.</w:t>
      </w:r>
    </w:p>
    <w:p w14:paraId="4566234B" w14:textId="192E9667" w:rsidR="005A1911" w:rsidRPr="00FA5475" w:rsidRDefault="005A1911" w:rsidP="005626F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DA1F1B" w:rsidRPr="00FA5475">
        <w:rPr>
          <w:rFonts w:ascii="Times New Roman" w:eastAsia="Times New Roman" w:hAnsi="Times New Roman" w:cs="Times New Roman"/>
          <w:color w:val="000000"/>
          <w:sz w:val="28"/>
          <w:szCs w:val="28"/>
        </w:rPr>
        <w:t>2 n</w:t>
      </w:r>
      <w:r w:rsidRPr="00FA5475">
        <w:rPr>
          <w:rFonts w:ascii="Times New Roman" w:eastAsia="Times New Roman" w:hAnsi="Times New Roman" w:cs="Times New Roman"/>
          <w:color w:val="000000"/>
          <w:sz w:val="28"/>
          <w:szCs w:val="28"/>
          <w:lang w:val="vi-VN"/>
        </w:rPr>
        <w:t>ăm.</w:t>
      </w:r>
    </w:p>
    <w:p w14:paraId="7A64E11D" w14:textId="77777777" w:rsidR="005A1911" w:rsidRPr="00FA5475" w:rsidRDefault="005A1911" w:rsidP="005626F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Khảo sát mức sống dân cư</w:t>
      </w:r>
      <w:r w:rsidRPr="00FA5475">
        <w:rPr>
          <w:rFonts w:ascii="Times New Roman" w:eastAsia="Times New Roman" w:hAnsi="Times New Roman" w:cs="Times New Roman"/>
          <w:color w:val="000000"/>
          <w:sz w:val="28"/>
          <w:szCs w:val="28"/>
        </w:rPr>
        <w:t xml:space="preserve"> Việt Nam</w:t>
      </w:r>
      <w:r w:rsidRPr="00FA5475">
        <w:rPr>
          <w:rFonts w:ascii="Times New Roman" w:eastAsia="Times New Roman" w:hAnsi="Times New Roman" w:cs="Times New Roman"/>
          <w:color w:val="000000"/>
          <w:sz w:val="28"/>
          <w:szCs w:val="28"/>
          <w:lang w:val="vi-VN"/>
        </w:rPr>
        <w:t>.</w:t>
      </w:r>
    </w:p>
    <w:p w14:paraId="3B9FDFFE" w14:textId="2B4C9E80" w:rsidR="00DA1F1B" w:rsidRPr="00FA5475" w:rsidRDefault="005A1911" w:rsidP="005626F8">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5DCFC87C" w14:textId="77777777" w:rsidR="00DA1F1B" w:rsidRPr="00FA5475" w:rsidRDefault="00DA1F1B" w:rsidP="005626F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sidDel="007A3D13">
        <w:rPr>
          <w:rFonts w:ascii="Times New Roman" w:eastAsia="Times New Roman" w:hAnsi="Times New Roman" w:cs="Times New Roman"/>
          <w:color w:val="000000"/>
          <w:sz w:val="28"/>
          <w:szCs w:val="28"/>
          <w:lang w:val="vi-VN"/>
        </w:rPr>
        <w:t xml:space="preserve"> </w:t>
      </w:r>
      <w:r w:rsidRPr="00FA5475">
        <w:rPr>
          <w:rFonts w:ascii="Times New Roman" w:eastAsia="Times New Roman" w:hAnsi="Times New Roman" w:cs="Times New Roman"/>
          <w:color w:val="000000"/>
          <w:sz w:val="28"/>
          <w:szCs w:val="28"/>
        </w:rPr>
        <w:t>Vụ Thống kê Xã hội và Môi trường;</w:t>
      </w:r>
    </w:p>
    <w:p w14:paraId="074B3250" w14:textId="77777777" w:rsidR="00DA1F1B" w:rsidRPr="00965E37" w:rsidRDefault="00DA1F1B" w:rsidP="005626F8">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65E37">
        <w:rPr>
          <w:rFonts w:ascii="Times New Roman" w:eastAsia="Times New Roman" w:hAnsi="Times New Roman" w:cs="Times New Roman"/>
          <w:color w:val="000000"/>
          <w:sz w:val="28"/>
          <w:szCs w:val="28"/>
        </w:rPr>
        <w:t>- Phối hợp: Cục Thu thập dữ liệu và Ứng dụng công nghệ thông tin thống kê.</w:t>
      </w:r>
    </w:p>
    <w:p w14:paraId="06F04800" w14:textId="0F2131ED" w:rsidR="0092735D" w:rsidRPr="00FA5475" w:rsidRDefault="00977DC6" w:rsidP="001A425A">
      <w:pPr>
        <w:shd w:val="clear" w:color="auto" w:fill="FFFFFF"/>
        <w:spacing w:before="80" w:after="8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lastRenderedPageBreak/>
        <w:t>0804</w:t>
      </w:r>
      <w:r w:rsidR="005A1911" w:rsidRPr="00FA5475">
        <w:rPr>
          <w:rFonts w:ascii="Times New Roman" w:eastAsia="Times New Roman" w:hAnsi="Times New Roman" w:cs="Times New Roman"/>
          <w:b/>
          <w:color w:val="000000"/>
          <w:sz w:val="28"/>
          <w:szCs w:val="28"/>
        </w:rPr>
        <w:t xml:space="preserve">. </w:t>
      </w:r>
      <w:r w:rsidR="00457BA8" w:rsidRPr="00FA5475">
        <w:rPr>
          <w:rFonts w:ascii="Times New Roman" w:eastAsia="Times New Roman" w:hAnsi="Times New Roman" w:cs="Times New Roman"/>
          <w:b/>
          <w:color w:val="000000"/>
          <w:sz w:val="28"/>
          <w:szCs w:val="28"/>
        </w:rPr>
        <w:t>T</w:t>
      </w:r>
      <w:r w:rsidR="005A1911" w:rsidRPr="00FA5475">
        <w:rPr>
          <w:rFonts w:ascii="Times New Roman" w:eastAsia="Times New Roman" w:hAnsi="Times New Roman" w:cs="Times New Roman"/>
          <w:b/>
          <w:color w:val="000000"/>
          <w:sz w:val="28"/>
          <w:szCs w:val="28"/>
        </w:rPr>
        <w:t>ỷ lệ làng nghề</w:t>
      </w:r>
      <w:r w:rsidR="0092735D" w:rsidRPr="00FA5475">
        <w:rPr>
          <w:rFonts w:ascii="Times New Roman" w:eastAsia="Times New Roman" w:hAnsi="Times New Roman" w:cs="Times New Roman"/>
          <w:b/>
          <w:color w:val="000000"/>
          <w:sz w:val="28"/>
          <w:szCs w:val="28"/>
        </w:rPr>
        <w:t xml:space="preserve"> </w:t>
      </w:r>
      <w:r w:rsidR="00E52CDC" w:rsidRPr="00FA5475">
        <w:rPr>
          <w:rFonts w:ascii="Times New Roman" w:eastAsia="Times New Roman" w:hAnsi="Times New Roman" w:cs="Times New Roman"/>
          <w:b/>
          <w:color w:val="000000"/>
          <w:sz w:val="28"/>
          <w:szCs w:val="28"/>
        </w:rPr>
        <w:t xml:space="preserve">ở nông thôn </w:t>
      </w:r>
      <w:r w:rsidR="0092735D" w:rsidRPr="00FA5475">
        <w:rPr>
          <w:rFonts w:ascii="Times New Roman" w:eastAsia="Times New Roman" w:hAnsi="Times New Roman" w:cs="Times New Roman"/>
          <w:b/>
          <w:color w:val="000000"/>
          <w:sz w:val="28"/>
          <w:szCs w:val="28"/>
        </w:rPr>
        <w:t>có hệ thống thu gom, xử lý chất thải, nước thải tập trung</w:t>
      </w:r>
    </w:p>
    <w:p w14:paraId="425CC391" w14:textId="77777777" w:rsidR="005A1911" w:rsidRPr="00FA5475" w:rsidRDefault="005A1911"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1. Khái niệm, phương pháp tính</w:t>
      </w:r>
    </w:p>
    <w:p w14:paraId="7BC77CAC" w14:textId="3D70C913" w:rsidR="005A1911" w:rsidRPr="00FA5475" w:rsidRDefault="005A1911"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làng nghề </w:t>
      </w:r>
      <w:r w:rsidR="00E52CDC" w:rsidRPr="00FA5475">
        <w:rPr>
          <w:rFonts w:ascii="Times New Roman" w:eastAsia="Times New Roman" w:hAnsi="Times New Roman" w:cs="Times New Roman"/>
          <w:color w:val="000000"/>
          <w:sz w:val="28"/>
          <w:szCs w:val="28"/>
        </w:rPr>
        <w:t xml:space="preserve">ở nông thôn </w:t>
      </w:r>
      <w:r w:rsidRPr="00FA5475">
        <w:rPr>
          <w:rFonts w:ascii="Times New Roman" w:eastAsia="Times New Roman" w:hAnsi="Times New Roman" w:cs="Times New Roman"/>
          <w:color w:val="000000"/>
          <w:sz w:val="28"/>
          <w:szCs w:val="28"/>
        </w:rPr>
        <w:t xml:space="preserve">có hệ thống thu gom, xử lý chất thải, nước thải tập trung là phần trăm </w:t>
      </w:r>
      <w:r w:rsidR="003F55FF" w:rsidRPr="00FA5475">
        <w:rPr>
          <w:rFonts w:ascii="Times New Roman" w:eastAsia="Times New Roman" w:hAnsi="Times New Roman" w:cs="Times New Roman"/>
          <w:color w:val="000000"/>
          <w:sz w:val="28"/>
          <w:szCs w:val="28"/>
        </w:rPr>
        <w:t xml:space="preserve">số làng nghề </w:t>
      </w:r>
      <w:r w:rsidR="00E52CDC" w:rsidRPr="00FA5475">
        <w:rPr>
          <w:rFonts w:ascii="Times New Roman" w:eastAsia="Times New Roman" w:hAnsi="Times New Roman" w:cs="Times New Roman"/>
          <w:color w:val="000000"/>
          <w:sz w:val="28"/>
          <w:szCs w:val="28"/>
        </w:rPr>
        <w:t xml:space="preserve">ở nông thôn </w:t>
      </w:r>
      <w:r w:rsidR="003F55FF" w:rsidRPr="00FA5475">
        <w:rPr>
          <w:rFonts w:ascii="Times New Roman" w:eastAsia="Times New Roman" w:hAnsi="Times New Roman" w:cs="Times New Roman"/>
          <w:color w:val="000000"/>
          <w:sz w:val="28"/>
          <w:szCs w:val="28"/>
        </w:rPr>
        <w:t>có hệ thống thu gom, xử lý chất thải, nước thải tập trung trên tổng số làng nghề</w:t>
      </w:r>
      <w:r w:rsidR="00E52CDC" w:rsidRPr="00FA5475">
        <w:rPr>
          <w:rFonts w:ascii="Times New Roman" w:eastAsia="Times New Roman" w:hAnsi="Times New Roman" w:cs="Times New Roman"/>
          <w:color w:val="000000"/>
          <w:sz w:val="28"/>
          <w:szCs w:val="28"/>
        </w:rPr>
        <w:t xml:space="preserve"> ở nông thôn</w:t>
      </w:r>
      <w:r w:rsidR="003F55FF" w:rsidRPr="00FA5475">
        <w:rPr>
          <w:rFonts w:ascii="Times New Roman" w:eastAsia="Times New Roman" w:hAnsi="Times New Roman" w:cs="Times New Roman"/>
          <w:color w:val="000000"/>
          <w:sz w:val="28"/>
          <w:szCs w:val="28"/>
        </w:rPr>
        <w:t>.</w:t>
      </w:r>
    </w:p>
    <w:p w14:paraId="2F06BB03" w14:textId="77777777" w:rsidR="005A1911" w:rsidRPr="00FA5475" w:rsidRDefault="005A1911" w:rsidP="001A425A">
      <w:pPr>
        <w:shd w:val="clear" w:color="auto" w:fill="FFFFFF"/>
        <w:spacing w:before="80" w:after="8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lang w:val="vi-VN"/>
        </w:rPr>
        <w:t>Công thức tính:</w:t>
      </w:r>
    </w:p>
    <w:tbl>
      <w:tblPr>
        <w:tblW w:w="5000" w:type="pct"/>
        <w:tblCellSpacing w:w="0" w:type="dxa"/>
        <w:tblInd w:w="567" w:type="dxa"/>
        <w:shd w:val="clear" w:color="auto" w:fill="FFFFFF"/>
        <w:tblCellMar>
          <w:left w:w="0" w:type="dxa"/>
          <w:right w:w="0" w:type="dxa"/>
        </w:tblCellMar>
        <w:tblLook w:val="04A0" w:firstRow="1" w:lastRow="0" w:firstColumn="1" w:lastColumn="0" w:noHBand="0" w:noVBand="1"/>
      </w:tblPr>
      <w:tblGrid>
        <w:gridCol w:w="2924"/>
        <w:gridCol w:w="440"/>
        <w:gridCol w:w="4968"/>
        <w:gridCol w:w="1024"/>
      </w:tblGrid>
      <w:tr w:rsidR="005A1911" w:rsidRPr="00FA5475" w14:paraId="756C82DF" w14:textId="77777777" w:rsidTr="00DB4775">
        <w:trPr>
          <w:tblCellSpacing w:w="0" w:type="dxa"/>
        </w:trPr>
        <w:tc>
          <w:tcPr>
            <w:tcW w:w="1563" w:type="pct"/>
            <w:vMerge w:val="restart"/>
            <w:shd w:val="clear" w:color="auto" w:fill="FFFFFF"/>
            <w:vAlign w:val="center"/>
            <w:hideMark/>
          </w:tcPr>
          <w:p w14:paraId="3041248D" w14:textId="1AF68239" w:rsidR="005A1911" w:rsidRPr="00FA5475" w:rsidRDefault="005A1911" w:rsidP="003F55FF">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Tỷ lệ </w:t>
            </w:r>
            <w:r w:rsidR="003F55FF" w:rsidRPr="00FA5475">
              <w:rPr>
                <w:rFonts w:ascii="Times New Roman" w:eastAsia="Times New Roman" w:hAnsi="Times New Roman" w:cs="Times New Roman"/>
                <w:color w:val="000000"/>
                <w:sz w:val="28"/>
                <w:szCs w:val="28"/>
              </w:rPr>
              <w:t xml:space="preserve">làng nghề </w:t>
            </w:r>
            <w:r w:rsidR="00E52CDC" w:rsidRPr="00FA5475">
              <w:rPr>
                <w:rFonts w:ascii="Times New Roman" w:eastAsia="Times New Roman" w:hAnsi="Times New Roman" w:cs="Times New Roman"/>
                <w:color w:val="000000"/>
                <w:sz w:val="28"/>
                <w:szCs w:val="28"/>
              </w:rPr>
              <w:t xml:space="preserve">ở nông thôn </w:t>
            </w:r>
            <w:r w:rsidR="003F55FF" w:rsidRPr="00FA5475">
              <w:rPr>
                <w:rFonts w:ascii="Times New Roman" w:eastAsia="Times New Roman" w:hAnsi="Times New Roman" w:cs="Times New Roman"/>
                <w:color w:val="000000"/>
                <w:sz w:val="28"/>
                <w:szCs w:val="28"/>
              </w:rPr>
              <w:t xml:space="preserve">có hệ thống thu gom, xử lý chất thải, nước thải tập trung </w:t>
            </w:r>
            <w:r w:rsidRPr="00FA5475">
              <w:rPr>
                <w:rFonts w:ascii="Times New Roman" w:eastAsia="Times New Roman" w:hAnsi="Times New Roman" w:cs="Times New Roman"/>
                <w:color w:val="000000"/>
                <w:sz w:val="28"/>
                <w:szCs w:val="28"/>
              </w:rPr>
              <w:t>(%)</w:t>
            </w:r>
          </w:p>
        </w:tc>
        <w:tc>
          <w:tcPr>
            <w:tcW w:w="235" w:type="pct"/>
            <w:vMerge w:val="restart"/>
            <w:shd w:val="clear" w:color="auto" w:fill="FFFFFF"/>
            <w:vAlign w:val="center"/>
            <w:hideMark/>
          </w:tcPr>
          <w:p w14:paraId="4E24137B" w14:textId="77777777" w:rsidR="005A1911" w:rsidRPr="00FA5475" w:rsidRDefault="005A1911" w:rsidP="00BD4B06">
            <w:pPr>
              <w:spacing w:before="36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w:t>
            </w:r>
          </w:p>
        </w:tc>
        <w:tc>
          <w:tcPr>
            <w:tcW w:w="2655" w:type="pct"/>
            <w:tcBorders>
              <w:top w:val="nil"/>
              <w:left w:val="nil"/>
              <w:bottom w:val="single" w:sz="8" w:space="0" w:color="auto"/>
              <w:right w:val="nil"/>
            </w:tcBorders>
            <w:shd w:val="clear" w:color="auto" w:fill="FFFFFF"/>
            <w:vAlign w:val="center"/>
            <w:hideMark/>
          </w:tcPr>
          <w:p w14:paraId="590C42DA" w14:textId="42CE1AD2" w:rsidR="005A1911" w:rsidRPr="00FA5475" w:rsidRDefault="005A1911" w:rsidP="003F55FF">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Số </w:t>
            </w:r>
            <w:r w:rsidR="003F55FF" w:rsidRPr="00FA5475">
              <w:rPr>
                <w:rFonts w:ascii="Times New Roman" w:eastAsia="Times New Roman" w:hAnsi="Times New Roman" w:cs="Times New Roman"/>
                <w:color w:val="000000"/>
                <w:sz w:val="28"/>
                <w:szCs w:val="28"/>
              </w:rPr>
              <w:t xml:space="preserve">làng nghề </w:t>
            </w:r>
            <w:r w:rsidR="00E52CDC" w:rsidRPr="00FA5475">
              <w:rPr>
                <w:rFonts w:ascii="Times New Roman" w:eastAsia="Times New Roman" w:hAnsi="Times New Roman" w:cs="Times New Roman"/>
                <w:color w:val="000000"/>
                <w:sz w:val="28"/>
                <w:szCs w:val="28"/>
              </w:rPr>
              <w:t xml:space="preserve">ở nông thôn </w:t>
            </w:r>
            <w:r w:rsidR="003F55FF" w:rsidRPr="00FA5475">
              <w:rPr>
                <w:rFonts w:ascii="Times New Roman" w:eastAsia="Times New Roman" w:hAnsi="Times New Roman" w:cs="Times New Roman"/>
                <w:color w:val="000000"/>
                <w:sz w:val="28"/>
                <w:szCs w:val="28"/>
              </w:rPr>
              <w:t>có hệ thống thu gom, xử lý chất thải, nước thải tập trung</w:t>
            </w:r>
            <w:r w:rsidRPr="00FA5475">
              <w:rPr>
                <w:rFonts w:ascii="Times New Roman" w:eastAsia="Times New Roman" w:hAnsi="Times New Roman" w:cs="Times New Roman"/>
                <w:color w:val="000000"/>
                <w:sz w:val="28"/>
                <w:szCs w:val="28"/>
              </w:rPr>
              <w:t xml:space="preserve"> </w:t>
            </w:r>
          </w:p>
        </w:tc>
        <w:tc>
          <w:tcPr>
            <w:tcW w:w="547" w:type="pct"/>
            <w:vMerge w:val="restart"/>
            <w:shd w:val="clear" w:color="auto" w:fill="FFFFFF"/>
            <w:vAlign w:val="center"/>
            <w:hideMark/>
          </w:tcPr>
          <w:p w14:paraId="466D97FC" w14:textId="759F8E32" w:rsidR="005A1911" w:rsidRPr="00FA5475" w:rsidRDefault="005A1911" w:rsidP="00BD4B06">
            <w:pPr>
              <w:spacing w:before="360" w:after="120" w:line="234" w:lineRule="atLeast"/>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w:t>
            </w:r>
            <w:r w:rsidR="00873D29" w:rsidRPr="00FA5475">
              <w:rPr>
                <w:rFonts w:ascii="Times New Roman" w:eastAsia="Times New Roman" w:hAnsi="Times New Roman" w:cs="Times New Roman"/>
                <w:color w:val="000000"/>
              </w:rPr>
              <w:sym w:font="Wingdings 2" w:char="F0CE"/>
            </w:r>
            <w:r w:rsidR="00873D29" w:rsidRPr="00FA5475">
              <w:rPr>
                <w:rFonts w:ascii="Times New Roman" w:eastAsia="Times New Roman" w:hAnsi="Times New Roman" w:cs="Times New Roman"/>
                <w:color w:val="000000"/>
                <w:sz w:val="28"/>
                <w:szCs w:val="28"/>
              </w:rPr>
              <w:t xml:space="preserve"> 100</w:t>
            </w:r>
          </w:p>
        </w:tc>
      </w:tr>
      <w:tr w:rsidR="005A1911" w:rsidRPr="00FA5475" w14:paraId="4FFF53F7" w14:textId="77777777" w:rsidTr="00DB4775">
        <w:trPr>
          <w:tblCellSpacing w:w="0" w:type="dxa"/>
        </w:trPr>
        <w:tc>
          <w:tcPr>
            <w:tcW w:w="1563" w:type="pct"/>
            <w:vMerge/>
            <w:shd w:val="clear" w:color="auto" w:fill="FFFFFF"/>
            <w:vAlign w:val="center"/>
            <w:hideMark/>
          </w:tcPr>
          <w:p w14:paraId="5EE5AD88" w14:textId="77777777" w:rsidR="005A1911" w:rsidRPr="00FA5475" w:rsidRDefault="005A1911" w:rsidP="00312F22">
            <w:pPr>
              <w:spacing w:after="0" w:line="240" w:lineRule="auto"/>
              <w:rPr>
                <w:rFonts w:ascii="Times New Roman" w:eastAsia="Times New Roman" w:hAnsi="Times New Roman" w:cs="Times New Roman"/>
                <w:color w:val="000000"/>
                <w:sz w:val="28"/>
                <w:szCs w:val="28"/>
              </w:rPr>
            </w:pPr>
          </w:p>
        </w:tc>
        <w:tc>
          <w:tcPr>
            <w:tcW w:w="235" w:type="pct"/>
            <w:vMerge/>
            <w:shd w:val="clear" w:color="auto" w:fill="FFFFFF"/>
            <w:vAlign w:val="center"/>
            <w:hideMark/>
          </w:tcPr>
          <w:p w14:paraId="2C3F1273" w14:textId="77777777" w:rsidR="005A1911" w:rsidRPr="00FA5475" w:rsidRDefault="005A1911" w:rsidP="00312F22">
            <w:pPr>
              <w:spacing w:after="0" w:line="240" w:lineRule="auto"/>
              <w:rPr>
                <w:rFonts w:ascii="Times New Roman" w:eastAsia="Times New Roman" w:hAnsi="Times New Roman" w:cs="Times New Roman"/>
                <w:color w:val="000000"/>
                <w:sz w:val="28"/>
                <w:szCs w:val="28"/>
              </w:rPr>
            </w:pPr>
          </w:p>
        </w:tc>
        <w:tc>
          <w:tcPr>
            <w:tcW w:w="2655" w:type="pct"/>
            <w:tcBorders>
              <w:top w:val="nil"/>
              <w:left w:val="nil"/>
              <w:bottom w:val="nil"/>
              <w:right w:val="nil"/>
            </w:tcBorders>
            <w:shd w:val="clear" w:color="auto" w:fill="FFFFFF"/>
            <w:vAlign w:val="center"/>
            <w:hideMark/>
          </w:tcPr>
          <w:p w14:paraId="0AB389AA" w14:textId="16C040B2" w:rsidR="005A1911" w:rsidRPr="00FA5475" w:rsidRDefault="005A1911" w:rsidP="003F55FF">
            <w:pPr>
              <w:spacing w:before="120" w:after="120" w:line="234" w:lineRule="atLeast"/>
              <w:jc w:val="center"/>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xml:space="preserve">Tổng số </w:t>
            </w:r>
            <w:r w:rsidR="003F55FF" w:rsidRPr="00FA5475">
              <w:rPr>
                <w:rFonts w:ascii="Times New Roman" w:eastAsia="Times New Roman" w:hAnsi="Times New Roman" w:cs="Times New Roman"/>
                <w:color w:val="000000"/>
                <w:sz w:val="28"/>
                <w:szCs w:val="28"/>
              </w:rPr>
              <w:t>làng nghề</w:t>
            </w:r>
            <w:r w:rsidR="00E52CDC" w:rsidRPr="00FA5475">
              <w:rPr>
                <w:rFonts w:ascii="Times New Roman" w:eastAsia="Times New Roman" w:hAnsi="Times New Roman" w:cs="Times New Roman"/>
                <w:color w:val="000000"/>
                <w:sz w:val="28"/>
                <w:szCs w:val="28"/>
              </w:rPr>
              <w:t xml:space="preserve"> ở nông thôn</w:t>
            </w:r>
          </w:p>
        </w:tc>
        <w:tc>
          <w:tcPr>
            <w:tcW w:w="547" w:type="pct"/>
            <w:vMerge/>
            <w:shd w:val="clear" w:color="auto" w:fill="FFFFFF"/>
            <w:vAlign w:val="center"/>
            <w:hideMark/>
          </w:tcPr>
          <w:p w14:paraId="24B507F7" w14:textId="77777777" w:rsidR="005A1911" w:rsidRPr="00FA5475" w:rsidRDefault="005A1911" w:rsidP="00312F22">
            <w:pPr>
              <w:spacing w:after="0" w:line="240" w:lineRule="auto"/>
              <w:rPr>
                <w:rFonts w:ascii="Times New Roman" w:eastAsia="Times New Roman" w:hAnsi="Times New Roman" w:cs="Times New Roman"/>
                <w:color w:val="000000"/>
                <w:sz w:val="28"/>
                <w:szCs w:val="28"/>
              </w:rPr>
            </w:pPr>
          </w:p>
        </w:tc>
      </w:tr>
    </w:tbl>
    <w:p w14:paraId="6D382EB0" w14:textId="6422D918" w:rsidR="005A1911" w:rsidRPr="00FA5475" w:rsidRDefault="005A1911" w:rsidP="005A191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2. Phân tổ chủ yếu</w:t>
      </w:r>
      <w:r w:rsidR="00385615" w:rsidRPr="00FA5475">
        <w:rPr>
          <w:rFonts w:ascii="Times New Roman" w:eastAsia="Times New Roman" w:hAnsi="Times New Roman" w:cs="Times New Roman"/>
          <w:b/>
          <w:bCs/>
          <w:color w:val="000000"/>
          <w:sz w:val="28"/>
          <w:szCs w:val="28"/>
        </w:rPr>
        <w:t>:</w:t>
      </w:r>
      <w:r w:rsidRPr="00FA5475">
        <w:rPr>
          <w:rFonts w:ascii="Times New Roman" w:eastAsia="Times New Roman" w:hAnsi="Times New Roman" w:cs="Times New Roman"/>
          <w:color w:val="000000"/>
          <w:sz w:val="28"/>
          <w:szCs w:val="28"/>
          <w:lang w:val="vi-VN"/>
        </w:rPr>
        <w:t xml:space="preserve"> Tỉnh</w:t>
      </w:r>
      <w:r w:rsidR="00E437E9" w:rsidRPr="00FA5475">
        <w:rPr>
          <w:rFonts w:ascii="Times New Roman" w:eastAsia="Times New Roman" w:hAnsi="Times New Roman" w:cs="Times New Roman"/>
          <w:color w:val="000000"/>
          <w:sz w:val="28"/>
          <w:szCs w:val="28"/>
        </w:rPr>
        <w:t xml:space="preserve">, </w:t>
      </w:r>
      <w:r w:rsidRPr="00FA5475">
        <w:rPr>
          <w:rFonts w:ascii="Times New Roman" w:eastAsia="Times New Roman" w:hAnsi="Times New Roman" w:cs="Times New Roman"/>
          <w:color w:val="000000"/>
          <w:sz w:val="28"/>
          <w:szCs w:val="28"/>
          <w:lang w:val="vi-VN"/>
        </w:rPr>
        <w:t>thành phố trực thuộc Trung ương.</w:t>
      </w:r>
    </w:p>
    <w:p w14:paraId="1F64116C" w14:textId="0D51603C" w:rsidR="005A1911" w:rsidRPr="00FA5475" w:rsidRDefault="005A1911" w:rsidP="005A191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
          <w:bCs/>
          <w:color w:val="000000"/>
          <w:sz w:val="28"/>
          <w:szCs w:val="28"/>
          <w:lang w:val="vi-VN"/>
        </w:rPr>
        <w:t>3. Kỳ công bố:</w:t>
      </w:r>
      <w:r w:rsidRPr="00FA5475">
        <w:rPr>
          <w:rFonts w:ascii="Times New Roman" w:eastAsia="Times New Roman" w:hAnsi="Times New Roman" w:cs="Times New Roman"/>
          <w:color w:val="000000"/>
          <w:sz w:val="28"/>
          <w:szCs w:val="28"/>
          <w:lang w:val="vi-VN"/>
        </w:rPr>
        <w:t> </w:t>
      </w:r>
      <w:r w:rsidR="00457BA8" w:rsidRPr="00FA5475">
        <w:rPr>
          <w:rFonts w:ascii="Times New Roman" w:eastAsia="Times New Roman" w:hAnsi="Times New Roman" w:cs="Times New Roman"/>
          <w:color w:val="000000"/>
          <w:sz w:val="28"/>
          <w:szCs w:val="28"/>
        </w:rPr>
        <w:t xml:space="preserve">5 </w:t>
      </w:r>
      <w:r w:rsidR="00DA1F1B" w:rsidRPr="00FA5475">
        <w:rPr>
          <w:rFonts w:ascii="Times New Roman" w:eastAsia="Times New Roman" w:hAnsi="Times New Roman" w:cs="Times New Roman"/>
          <w:color w:val="000000"/>
          <w:sz w:val="28"/>
          <w:szCs w:val="28"/>
        </w:rPr>
        <w:t>n</w:t>
      </w:r>
      <w:r w:rsidRPr="00FA5475">
        <w:rPr>
          <w:rFonts w:ascii="Times New Roman" w:eastAsia="Times New Roman" w:hAnsi="Times New Roman" w:cs="Times New Roman"/>
          <w:color w:val="000000"/>
          <w:sz w:val="28"/>
          <w:szCs w:val="28"/>
          <w:lang w:val="vi-VN"/>
        </w:rPr>
        <w:t>ăm.</w:t>
      </w:r>
    </w:p>
    <w:p w14:paraId="4245D98C" w14:textId="05E585BD" w:rsidR="00457BA8" w:rsidRPr="00FA5475" w:rsidRDefault="005A1911" w:rsidP="005A1911">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4. Nguồn số liệu</w:t>
      </w:r>
      <w:r w:rsidRPr="00FA5475">
        <w:rPr>
          <w:rFonts w:ascii="Times New Roman" w:eastAsia="Times New Roman" w:hAnsi="Times New Roman" w:cs="Times New Roman"/>
          <w:color w:val="000000"/>
          <w:sz w:val="28"/>
          <w:szCs w:val="28"/>
          <w:lang w:val="vi-VN"/>
        </w:rPr>
        <w:t> </w:t>
      </w:r>
    </w:p>
    <w:p w14:paraId="5CFD1CE5" w14:textId="55F182BE" w:rsidR="005A1911" w:rsidRPr="00FA5475" w:rsidRDefault="00457BA8" w:rsidP="005A191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Tổng điều tra nông thôn, nông nghiệp và thủy sản.</w:t>
      </w:r>
    </w:p>
    <w:p w14:paraId="149ED52E" w14:textId="086482A5" w:rsidR="00457BA8" w:rsidRPr="00FA5475" w:rsidRDefault="00457BA8" w:rsidP="005A1911">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color w:val="000000"/>
          <w:sz w:val="28"/>
          <w:szCs w:val="28"/>
        </w:rPr>
        <w:t>- Điều tra nông thôn, nông nghiệp giữa kỳ.</w:t>
      </w:r>
    </w:p>
    <w:p w14:paraId="5E520511" w14:textId="15AA9CE5" w:rsidR="00DA1F1B" w:rsidRPr="00FA5475" w:rsidRDefault="005A1911" w:rsidP="005A1911">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vi-VN"/>
        </w:rPr>
      </w:pPr>
      <w:r w:rsidRPr="00FA5475">
        <w:rPr>
          <w:rFonts w:ascii="Times New Roman" w:eastAsia="Times New Roman" w:hAnsi="Times New Roman" w:cs="Times New Roman"/>
          <w:b/>
          <w:bCs/>
          <w:color w:val="000000"/>
          <w:sz w:val="28"/>
          <w:szCs w:val="28"/>
          <w:lang w:val="vi-VN"/>
        </w:rPr>
        <w:t>5. Đơn vị chịu trách nhiệm thu thập, tổng hợp</w:t>
      </w:r>
      <w:r w:rsidRPr="00FA5475">
        <w:rPr>
          <w:rFonts w:ascii="Times New Roman" w:eastAsia="Times New Roman" w:hAnsi="Times New Roman" w:cs="Times New Roman"/>
          <w:color w:val="000000"/>
          <w:sz w:val="28"/>
          <w:szCs w:val="28"/>
          <w:lang w:val="vi-VN"/>
        </w:rPr>
        <w:t> </w:t>
      </w:r>
    </w:p>
    <w:p w14:paraId="6D57C735" w14:textId="71E090BC" w:rsidR="00DA1F1B" w:rsidRPr="00FA5475" w:rsidRDefault="00DA1F1B" w:rsidP="00DA1F1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A5475">
        <w:rPr>
          <w:rFonts w:ascii="Times New Roman" w:eastAsia="Times New Roman" w:hAnsi="Times New Roman" w:cs="Times New Roman"/>
          <w:bCs/>
          <w:color w:val="000000"/>
          <w:sz w:val="28"/>
          <w:szCs w:val="28"/>
        </w:rPr>
        <w:t>- Chủ trì:</w:t>
      </w:r>
      <w:r w:rsidRPr="00FA5475">
        <w:rPr>
          <w:rFonts w:ascii="Times New Roman" w:eastAsia="Times New Roman" w:hAnsi="Times New Roman" w:cs="Times New Roman"/>
          <w:color w:val="000000"/>
          <w:sz w:val="28"/>
          <w:szCs w:val="28"/>
          <w:lang w:val="vi-VN"/>
        </w:rPr>
        <w:t> </w:t>
      </w:r>
      <w:r w:rsidRPr="00FA5475">
        <w:rPr>
          <w:rFonts w:ascii="Times New Roman" w:eastAsia="Times New Roman" w:hAnsi="Times New Roman" w:cs="Times New Roman"/>
          <w:color w:val="000000"/>
          <w:sz w:val="28"/>
          <w:szCs w:val="28"/>
        </w:rPr>
        <w:t>Vụ Thống kê Xã hội và Môi trường;</w:t>
      </w:r>
    </w:p>
    <w:p w14:paraId="5B822933" w14:textId="79586B85" w:rsidR="00DA1F1B" w:rsidRPr="00FA5475" w:rsidRDefault="00DA1F1B" w:rsidP="00DA1F1B">
      <w:pPr>
        <w:shd w:val="clear" w:color="auto" w:fill="FFFFFF"/>
        <w:spacing w:before="120" w:after="120" w:line="240" w:lineRule="auto"/>
        <w:ind w:firstLine="720"/>
        <w:jc w:val="both"/>
        <w:rPr>
          <w:rFonts w:ascii="Times New Roman" w:eastAsia="Times New Roman" w:hAnsi="Times New Roman" w:cs="Times New Roman"/>
          <w:color w:val="000000"/>
          <w:spacing w:val="4"/>
          <w:sz w:val="28"/>
          <w:szCs w:val="28"/>
        </w:rPr>
      </w:pPr>
      <w:r w:rsidRPr="00FA5475">
        <w:rPr>
          <w:rFonts w:ascii="Times New Roman" w:eastAsia="Times New Roman" w:hAnsi="Times New Roman" w:cs="Times New Roman"/>
          <w:color w:val="000000"/>
          <w:spacing w:val="4"/>
          <w:sz w:val="28"/>
          <w:szCs w:val="28"/>
        </w:rPr>
        <w:t>- Phối hợp: Cục Thu thập dữ liệu và Ứng dụng công nghệ thông tin thống kê</w:t>
      </w:r>
      <w:r w:rsidR="00385615" w:rsidRPr="00FA5475">
        <w:rPr>
          <w:rFonts w:ascii="Times New Roman" w:eastAsia="Times New Roman" w:hAnsi="Times New Roman" w:cs="Times New Roman"/>
          <w:color w:val="000000"/>
          <w:spacing w:val="4"/>
          <w:sz w:val="28"/>
          <w:szCs w:val="28"/>
        </w:rPr>
        <w:t>; Vụ Thống kê Nông, Lâm nghiệp và Thủy sản.</w:t>
      </w:r>
    </w:p>
    <w:p w14:paraId="78F82635" w14:textId="77777777" w:rsidR="00977BFB" w:rsidRDefault="00977BFB"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p>
    <w:p w14:paraId="5E784783" w14:textId="0E8755ED" w:rsidR="0092735D" w:rsidRPr="00FA5475" w:rsidRDefault="00977DC6" w:rsidP="003628D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FA5475">
        <w:rPr>
          <w:rFonts w:ascii="Times New Roman" w:eastAsia="Times New Roman" w:hAnsi="Times New Roman" w:cs="Times New Roman"/>
          <w:b/>
          <w:color w:val="000000"/>
          <w:sz w:val="28"/>
          <w:szCs w:val="28"/>
        </w:rPr>
        <w:t>09</w:t>
      </w:r>
      <w:r w:rsidR="0092735D" w:rsidRPr="00FA5475">
        <w:rPr>
          <w:rFonts w:ascii="Times New Roman" w:eastAsia="Times New Roman" w:hAnsi="Times New Roman" w:cs="Times New Roman"/>
          <w:b/>
          <w:color w:val="000000"/>
          <w:sz w:val="28"/>
          <w:szCs w:val="28"/>
        </w:rPr>
        <w:t xml:space="preserve">. </w:t>
      </w:r>
      <w:r w:rsidR="003F55FF" w:rsidRPr="00FA5475">
        <w:rPr>
          <w:rFonts w:ascii="Times New Roman" w:eastAsia="Times New Roman" w:hAnsi="Times New Roman" w:cs="Times New Roman"/>
          <w:b/>
          <w:color w:val="000000"/>
          <w:sz w:val="28"/>
          <w:szCs w:val="28"/>
        </w:rPr>
        <w:t>Nhóm c</w:t>
      </w:r>
      <w:r w:rsidR="00ED38D1" w:rsidRPr="00FA5475">
        <w:rPr>
          <w:rFonts w:ascii="Times New Roman" w:eastAsia="Times New Roman" w:hAnsi="Times New Roman" w:cs="Times New Roman"/>
          <w:b/>
          <w:color w:val="000000"/>
          <w:sz w:val="28"/>
          <w:szCs w:val="28"/>
        </w:rPr>
        <w:t xml:space="preserve">hỉ tiêu phục vụ quản lý </w:t>
      </w:r>
      <w:r w:rsidR="003F55FF" w:rsidRPr="00FA5475">
        <w:rPr>
          <w:rFonts w:ascii="Times New Roman" w:eastAsia="Times New Roman" w:hAnsi="Times New Roman" w:cs="Times New Roman"/>
          <w:b/>
          <w:color w:val="000000"/>
          <w:sz w:val="28"/>
          <w:szCs w:val="28"/>
        </w:rPr>
        <w:t xml:space="preserve">điều hành </w:t>
      </w:r>
      <w:r w:rsidR="00ED38D1" w:rsidRPr="00FA5475">
        <w:rPr>
          <w:rFonts w:ascii="Times New Roman" w:eastAsia="Times New Roman" w:hAnsi="Times New Roman" w:cs="Times New Roman"/>
          <w:b/>
          <w:color w:val="000000"/>
          <w:sz w:val="28"/>
          <w:szCs w:val="28"/>
        </w:rPr>
        <w:t>của ngành Thống kê</w:t>
      </w:r>
    </w:p>
    <w:p w14:paraId="475C5377" w14:textId="0DD60F3A" w:rsidR="00ED38D1" w:rsidRPr="00FA5475" w:rsidRDefault="00977DC6" w:rsidP="003628D0">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0901</w:t>
      </w:r>
      <w:r w:rsidR="00ED38D1" w:rsidRPr="00FA5475">
        <w:rPr>
          <w:rFonts w:ascii="Times New Roman" w:hAnsi="Times New Roman" w:cs="Times New Roman"/>
          <w:b/>
          <w:sz w:val="28"/>
          <w:szCs w:val="28"/>
        </w:rPr>
        <w:t>. Số lượng công chức, viên chức</w:t>
      </w:r>
      <w:r w:rsidR="00222C0A" w:rsidRPr="00FA5475">
        <w:rPr>
          <w:rFonts w:ascii="Times New Roman" w:hAnsi="Times New Roman" w:cs="Times New Roman"/>
          <w:b/>
          <w:sz w:val="28"/>
          <w:szCs w:val="28"/>
        </w:rPr>
        <w:t xml:space="preserve"> </w:t>
      </w:r>
      <w:r w:rsidRPr="00FA5475">
        <w:rPr>
          <w:rFonts w:ascii="Times New Roman" w:hAnsi="Times New Roman" w:cs="Times New Roman"/>
          <w:b/>
          <w:sz w:val="28"/>
          <w:szCs w:val="28"/>
        </w:rPr>
        <w:t>ngành</w:t>
      </w:r>
      <w:r w:rsidR="00ED38D1" w:rsidRPr="00FA5475">
        <w:rPr>
          <w:rFonts w:ascii="Times New Roman" w:hAnsi="Times New Roman" w:cs="Times New Roman"/>
          <w:b/>
          <w:sz w:val="28"/>
          <w:szCs w:val="28"/>
        </w:rPr>
        <w:t xml:space="preserve"> </w:t>
      </w:r>
      <w:r w:rsidR="009442D2" w:rsidRPr="00FA5475">
        <w:rPr>
          <w:rFonts w:ascii="Times New Roman" w:hAnsi="Times New Roman" w:cs="Times New Roman"/>
          <w:b/>
          <w:sz w:val="28"/>
          <w:szCs w:val="28"/>
        </w:rPr>
        <w:t xml:space="preserve">Thống </w:t>
      </w:r>
      <w:r w:rsidR="00ED38D1" w:rsidRPr="00FA5475">
        <w:rPr>
          <w:rFonts w:ascii="Times New Roman" w:hAnsi="Times New Roman" w:cs="Times New Roman"/>
          <w:b/>
          <w:sz w:val="28"/>
          <w:szCs w:val="28"/>
        </w:rPr>
        <w:t xml:space="preserve">kê </w:t>
      </w:r>
    </w:p>
    <w:p w14:paraId="3BFAE521" w14:textId="77777777" w:rsidR="00ED38D1" w:rsidRPr="00FA5475" w:rsidRDefault="00ED38D1" w:rsidP="003628D0">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1. Khái niệm, phương pháp tính</w:t>
      </w:r>
    </w:p>
    <w:p w14:paraId="23350838" w14:textId="712971E7" w:rsidR="00ED38D1" w:rsidRPr="00FA5475" w:rsidRDefault="00ED38D1" w:rsidP="003628D0">
      <w:pPr>
        <w:spacing w:before="120" w:after="120" w:line="240" w:lineRule="auto"/>
        <w:ind w:firstLine="720"/>
        <w:jc w:val="both"/>
        <w:rPr>
          <w:rFonts w:ascii="Times New Roman" w:hAnsi="Times New Roman" w:cs="Times New Roman"/>
          <w:spacing w:val="-2"/>
          <w:sz w:val="28"/>
          <w:szCs w:val="28"/>
        </w:rPr>
      </w:pPr>
      <w:r w:rsidRPr="00FA5475">
        <w:rPr>
          <w:rFonts w:ascii="Times New Roman" w:hAnsi="Times New Roman" w:cs="Times New Roman"/>
          <w:spacing w:val="-2"/>
          <w:sz w:val="28"/>
          <w:szCs w:val="28"/>
        </w:rPr>
        <w:t xml:space="preserve">Số lượng công chức, viên chức ngành </w:t>
      </w:r>
      <w:r w:rsidR="009442D2" w:rsidRPr="00FA5475">
        <w:rPr>
          <w:rFonts w:ascii="Times New Roman" w:hAnsi="Times New Roman" w:cs="Times New Roman"/>
          <w:spacing w:val="-2"/>
          <w:sz w:val="28"/>
          <w:szCs w:val="28"/>
        </w:rPr>
        <w:t xml:space="preserve">Thống </w:t>
      </w:r>
      <w:r w:rsidRPr="00FA5475">
        <w:rPr>
          <w:rFonts w:ascii="Times New Roman" w:hAnsi="Times New Roman" w:cs="Times New Roman"/>
          <w:spacing w:val="-2"/>
          <w:sz w:val="28"/>
          <w:szCs w:val="28"/>
        </w:rPr>
        <w:t>kê là tổng số công chức, viên chức</w:t>
      </w:r>
      <w:r w:rsidR="00222C0A" w:rsidRPr="00FA5475">
        <w:rPr>
          <w:rFonts w:ascii="Times New Roman" w:hAnsi="Times New Roman" w:cs="Times New Roman"/>
          <w:spacing w:val="-2"/>
          <w:sz w:val="28"/>
          <w:szCs w:val="28"/>
        </w:rPr>
        <w:t xml:space="preserve"> </w:t>
      </w:r>
      <w:r w:rsidRPr="00FA5475">
        <w:rPr>
          <w:rFonts w:ascii="Times New Roman" w:hAnsi="Times New Roman" w:cs="Times New Roman"/>
          <w:spacing w:val="-2"/>
          <w:sz w:val="28"/>
          <w:szCs w:val="28"/>
        </w:rPr>
        <w:t xml:space="preserve">đang làm việc trong </w:t>
      </w:r>
      <w:r w:rsidR="00EC00BF" w:rsidRPr="00FA5475">
        <w:rPr>
          <w:rFonts w:ascii="Times New Roman" w:hAnsi="Times New Roman" w:cs="Times New Roman"/>
          <w:spacing w:val="-2"/>
          <w:sz w:val="28"/>
          <w:szCs w:val="28"/>
        </w:rPr>
        <w:t xml:space="preserve">Hệ thống thống kê tập trung </w:t>
      </w:r>
      <w:r w:rsidRPr="00FA5475">
        <w:rPr>
          <w:rFonts w:ascii="Times New Roman" w:hAnsi="Times New Roman" w:cs="Times New Roman"/>
          <w:spacing w:val="-2"/>
          <w:sz w:val="28"/>
          <w:szCs w:val="28"/>
        </w:rPr>
        <w:t>tại thời điểm báo cáo.</w:t>
      </w:r>
    </w:p>
    <w:p w14:paraId="44890F08" w14:textId="77777777" w:rsidR="00ED38D1" w:rsidRPr="00FA5475" w:rsidRDefault="00ED38D1" w:rsidP="003628D0">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2. Phân tổ chủ yếu</w:t>
      </w:r>
    </w:p>
    <w:p w14:paraId="251E3833" w14:textId="27EF5FD6" w:rsidR="00EC00BF" w:rsidRPr="00FA5475" w:rsidRDefault="00EC00BF" w:rsidP="00EC00BF">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w:t>
      </w:r>
      <w:r w:rsidR="00BE34E3" w:rsidRPr="00FA5475">
        <w:rPr>
          <w:rFonts w:ascii="Times New Roman" w:hAnsi="Times New Roman" w:cs="Times New Roman"/>
          <w:sz w:val="28"/>
          <w:szCs w:val="28"/>
        </w:rPr>
        <w:t>Cấp</w:t>
      </w:r>
      <w:r w:rsidRPr="00FA5475">
        <w:rPr>
          <w:rFonts w:ascii="Times New Roman" w:hAnsi="Times New Roman" w:cs="Times New Roman"/>
          <w:sz w:val="28"/>
          <w:szCs w:val="28"/>
        </w:rPr>
        <w:t xml:space="preserve"> hành chính (cấp </w:t>
      </w:r>
      <w:r w:rsidR="00E437E9" w:rsidRPr="00FA5475">
        <w:rPr>
          <w:rFonts w:ascii="Times New Roman" w:hAnsi="Times New Roman" w:cs="Times New Roman"/>
          <w:sz w:val="28"/>
          <w:szCs w:val="28"/>
        </w:rPr>
        <w:t xml:space="preserve">Trung </w:t>
      </w:r>
      <w:r w:rsidRPr="00FA5475">
        <w:rPr>
          <w:rFonts w:ascii="Times New Roman" w:hAnsi="Times New Roman" w:cs="Times New Roman"/>
          <w:sz w:val="28"/>
          <w:szCs w:val="28"/>
        </w:rPr>
        <w:t>ương, cấp tỉnh, cấp huyện)</w:t>
      </w:r>
      <w:r w:rsidR="00BE34E3" w:rsidRPr="00FA5475">
        <w:rPr>
          <w:rFonts w:ascii="Times New Roman" w:hAnsi="Times New Roman" w:cs="Times New Roman"/>
          <w:sz w:val="28"/>
          <w:szCs w:val="28"/>
        </w:rPr>
        <w:t>;</w:t>
      </w:r>
    </w:p>
    <w:p w14:paraId="508D1706" w14:textId="043184AE" w:rsidR="00ED38D1" w:rsidRPr="00FA5475" w:rsidRDefault="00ED38D1" w:rsidP="003628D0">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Giới tính</w:t>
      </w:r>
      <w:r w:rsidR="00EC00BF" w:rsidRPr="00FA5475">
        <w:rPr>
          <w:rFonts w:ascii="Times New Roman" w:hAnsi="Times New Roman" w:cs="Times New Roman"/>
          <w:sz w:val="28"/>
          <w:szCs w:val="28"/>
        </w:rPr>
        <w:t>;</w:t>
      </w:r>
    </w:p>
    <w:p w14:paraId="4FB91074" w14:textId="4605D662" w:rsidR="00ED38D1" w:rsidRPr="00FA5475" w:rsidRDefault="00ED38D1" w:rsidP="003628D0">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Nhóm tuổi</w:t>
      </w:r>
      <w:r w:rsidR="00BE34E3" w:rsidRPr="00FA5475">
        <w:rPr>
          <w:rFonts w:ascii="Times New Roman" w:hAnsi="Times New Roman" w:cs="Times New Roman"/>
          <w:sz w:val="28"/>
          <w:szCs w:val="28"/>
        </w:rPr>
        <w:t xml:space="preserve"> (&lt;= 30; 31</w:t>
      </w:r>
      <w:r w:rsidR="002C7A79">
        <w:rPr>
          <w:rFonts w:ascii="Times New Roman" w:hAnsi="Times New Roman" w:cs="Times New Roman"/>
          <w:sz w:val="28"/>
          <w:szCs w:val="28"/>
        </w:rPr>
        <w:t xml:space="preserve"> </w:t>
      </w:r>
      <w:r w:rsidR="00BE34E3" w:rsidRPr="00FA5475">
        <w:rPr>
          <w:rFonts w:ascii="Times New Roman" w:hAnsi="Times New Roman" w:cs="Times New Roman"/>
          <w:sz w:val="28"/>
          <w:szCs w:val="28"/>
        </w:rPr>
        <w:t>-</w:t>
      </w:r>
      <w:r w:rsidR="002C7A79">
        <w:rPr>
          <w:rFonts w:ascii="Times New Roman" w:hAnsi="Times New Roman" w:cs="Times New Roman"/>
          <w:sz w:val="28"/>
          <w:szCs w:val="28"/>
        </w:rPr>
        <w:t xml:space="preserve"> </w:t>
      </w:r>
      <w:r w:rsidR="00BE34E3" w:rsidRPr="00FA5475">
        <w:rPr>
          <w:rFonts w:ascii="Times New Roman" w:hAnsi="Times New Roman" w:cs="Times New Roman"/>
          <w:sz w:val="28"/>
          <w:szCs w:val="28"/>
        </w:rPr>
        <w:t>40; 41</w:t>
      </w:r>
      <w:r w:rsidR="002C7A79">
        <w:rPr>
          <w:rFonts w:ascii="Times New Roman" w:hAnsi="Times New Roman" w:cs="Times New Roman"/>
          <w:sz w:val="28"/>
          <w:szCs w:val="28"/>
        </w:rPr>
        <w:t xml:space="preserve"> </w:t>
      </w:r>
      <w:r w:rsidR="00BE34E3" w:rsidRPr="00FA5475">
        <w:rPr>
          <w:rFonts w:ascii="Times New Roman" w:hAnsi="Times New Roman" w:cs="Times New Roman"/>
          <w:sz w:val="28"/>
          <w:szCs w:val="28"/>
        </w:rPr>
        <w:t>-</w:t>
      </w:r>
      <w:r w:rsidR="002C7A79">
        <w:rPr>
          <w:rFonts w:ascii="Times New Roman" w:hAnsi="Times New Roman" w:cs="Times New Roman"/>
          <w:sz w:val="28"/>
          <w:szCs w:val="28"/>
        </w:rPr>
        <w:t xml:space="preserve"> </w:t>
      </w:r>
      <w:r w:rsidR="00BE34E3" w:rsidRPr="00FA5475">
        <w:rPr>
          <w:rFonts w:ascii="Times New Roman" w:hAnsi="Times New Roman" w:cs="Times New Roman"/>
          <w:sz w:val="28"/>
          <w:szCs w:val="28"/>
        </w:rPr>
        <w:t>50; 51</w:t>
      </w:r>
      <w:r w:rsidR="002C7A79">
        <w:rPr>
          <w:rFonts w:ascii="Times New Roman" w:hAnsi="Times New Roman" w:cs="Times New Roman"/>
          <w:sz w:val="28"/>
          <w:szCs w:val="28"/>
        </w:rPr>
        <w:t xml:space="preserve"> </w:t>
      </w:r>
      <w:r w:rsidR="00BE34E3" w:rsidRPr="00FA5475">
        <w:rPr>
          <w:rFonts w:ascii="Times New Roman" w:hAnsi="Times New Roman" w:cs="Times New Roman"/>
          <w:sz w:val="28"/>
          <w:szCs w:val="28"/>
        </w:rPr>
        <w:t>-</w:t>
      </w:r>
      <w:r w:rsidR="002C7A79">
        <w:rPr>
          <w:rFonts w:ascii="Times New Roman" w:hAnsi="Times New Roman" w:cs="Times New Roman"/>
          <w:sz w:val="28"/>
          <w:szCs w:val="28"/>
        </w:rPr>
        <w:t xml:space="preserve"> </w:t>
      </w:r>
      <w:r w:rsidR="00BE34E3" w:rsidRPr="00FA5475">
        <w:rPr>
          <w:rFonts w:ascii="Times New Roman" w:hAnsi="Times New Roman" w:cs="Times New Roman"/>
          <w:sz w:val="28"/>
          <w:szCs w:val="28"/>
        </w:rPr>
        <w:t>55; 56</w:t>
      </w:r>
      <w:r w:rsidR="002C7A79">
        <w:rPr>
          <w:rFonts w:ascii="Times New Roman" w:hAnsi="Times New Roman" w:cs="Times New Roman"/>
          <w:sz w:val="28"/>
          <w:szCs w:val="28"/>
        </w:rPr>
        <w:t xml:space="preserve"> </w:t>
      </w:r>
      <w:r w:rsidR="00BE34E3" w:rsidRPr="00FA5475">
        <w:rPr>
          <w:rFonts w:ascii="Times New Roman" w:hAnsi="Times New Roman" w:cs="Times New Roman"/>
          <w:sz w:val="28"/>
          <w:szCs w:val="28"/>
        </w:rPr>
        <w:t>-</w:t>
      </w:r>
      <w:r w:rsidR="002C7A79">
        <w:rPr>
          <w:rFonts w:ascii="Times New Roman" w:hAnsi="Times New Roman" w:cs="Times New Roman"/>
          <w:sz w:val="28"/>
          <w:szCs w:val="28"/>
        </w:rPr>
        <w:t xml:space="preserve"> </w:t>
      </w:r>
      <w:r w:rsidR="00BE34E3" w:rsidRPr="00FA5475">
        <w:rPr>
          <w:rFonts w:ascii="Times New Roman" w:hAnsi="Times New Roman" w:cs="Times New Roman"/>
          <w:sz w:val="28"/>
          <w:szCs w:val="28"/>
        </w:rPr>
        <w:t>60; &gt;60)</w:t>
      </w:r>
      <w:r w:rsidR="00EC00BF" w:rsidRPr="00FA5475">
        <w:rPr>
          <w:rFonts w:ascii="Times New Roman" w:hAnsi="Times New Roman" w:cs="Times New Roman"/>
          <w:sz w:val="28"/>
          <w:szCs w:val="28"/>
        </w:rPr>
        <w:t>;</w:t>
      </w:r>
    </w:p>
    <w:p w14:paraId="09B912BA" w14:textId="0409074D" w:rsidR="00ED38D1" w:rsidRPr="00FA5475" w:rsidRDefault="00ED38D1" w:rsidP="003628D0">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Ngạch công chức</w:t>
      </w:r>
      <w:r w:rsidR="00BE34E3" w:rsidRPr="00FA5475">
        <w:rPr>
          <w:rFonts w:ascii="Times New Roman" w:hAnsi="Times New Roman" w:cs="Times New Roman"/>
          <w:sz w:val="28"/>
          <w:szCs w:val="28"/>
        </w:rPr>
        <w:t>/Hạng chức danh nghề nghiệp</w:t>
      </w:r>
      <w:r w:rsidR="00EC00BF" w:rsidRPr="00FA5475">
        <w:rPr>
          <w:rFonts w:ascii="Times New Roman" w:hAnsi="Times New Roman" w:cs="Times New Roman"/>
          <w:sz w:val="28"/>
          <w:szCs w:val="28"/>
        </w:rPr>
        <w:t>;</w:t>
      </w:r>
    </w:p>
    <w:p w14:paraId="1C102238" w14:textId="38B2AF17" w:rsidR="00ED38D1" w:rsidRPr="00FA5475" w:rsidRDefault="00ED38D1" w:rsidP="003628D0">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Trình độ (</w:t>
      </w:r>
      <w:r w:rsidR="00BE34E3" w:rsidRPr="00FA5475">
        <w:rPr>
          <w:rFonts w:ascii="Times New Roman" w:hAnsi="Times New Roman" w:cs="Times New Roman"/>
          <w:sz w:val="28"/>
          <w:szCs w:val="28"/>
        </w:rPr>
        <w:t>đào tạo chuyên môn, quản lý nhà nước, lý luận chính trị).</w:t>
      </w:r>
    </w:p>
    <w:p w14:paraId="7B53B1A8" w14:textId="54E996A1" w:rsidR="00ED38D1" w:rsidRPr="00FA5475" w:rsidRDefault="00ED38D1" w:rsidP="003628D0">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3. Kỳ công bố</w:t>
      </w:r>
      <w:r w:rsidR="004D15CC" w:rsidRPr="00FA5475">
        <w:rPr>
          <w:rFonts w:ascii="Times New Roman" w:hAnsi="Times New Roman" w:cs="Times New Roman"/>
          <w:b/>
          <w:sz w:val="28"/>
          <w:szCs w:val="28"/>
        </w:rPr>
        <w:t xml:space="preserve">: </w:t>
      </w:r>
      <w:r w:rsidRPr="00FA5475">
        <w:rPr>
          <w:rFonts w:ascii="Times New Roman" w:hAnsi="Times New Roman" w:cs="Times New Roman"/>
          <w:sz w:val="28"/>
          <w:szCs w:val="28"/>
        </w:rPr>
        <w:t>Năm</w:t>
      </w:r>
      <w:r w:rsidR="004D15CC" w:rsidRPr="00FA5475">
        <w:rPr>
          <w:rFonts w:ascii="Times New Roman" w:hAnsi="Times New Roman" w:cs="Times New Roman"/>
          <w:sz w:val="28"/>
          <w:szCs w:val="28"/>
        </w:rPr>
        <w:t>.</w:t>
      </w:r>
    </w:p>
    <w:p w14:paraId="4AEAD8C3" w14:textId="30D000FD" w:rsidR="00ED38D1" w:rsidRPr="00FA5475" w:rsidRDefault="00ED38D1" w:rsidP="003628D0">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EC00BF"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r w:rsidR="00D55A5A" w:rsidRPr="00FA5475">
        <w:rPr>
          <w:rFonts w:ascii="Times New Roman" w:hAnsi="Times New Roman" w:cs="Times New Roman"/>
          <w:sz w:val="28"/>
          <w:szCs w:val="28"/>
        </w:rPr>
        <w:t>.</w:t>
      </w:r>
    </w:p>
    <w:p w14:paraId="19CEFC8B" w14:textId="1F063E9B" w:rsidR="004D15CC" w:rsidRPr="00FA5475" w:rsidRDefault="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 xml:space="preserve">5. </w:t>
      </w:r>
      <w:r w:rsidR="00EC00BF" w:rsidRPr="00FA5475">
        <w:rPr>
          <w:rFonts w:ascii="Times New Roman" w:hAnsi="Times New Roman" w:cs="Times New Roman"/>
          <w:b/>
          <w:sz w:val="28"/>
          <w:szCs w:val="28"/>
        </w:rPr>
        <w:t>Đơn vị</w:t>
      </w:r>
      <w:r w:rsidRPr="00FA5475">
        <w:rPr>
          <w:rFonts w:ascii="Times New Roman" w:hAnsi="Times New Roman" w:cs="Times New Roman"/>
          <w:b/>
          <w:sz w:val="28"/>
          <w:szCs w:val="28"/>
        </w:rPr>
        <w:t xml:space="preserve"> chịu trách nhiệm thu thập, tổng hợp</w:t>
      </w:r>
      <w:r w:rsidR="00EC00BF" w:rsidRPr="00FA5475">
        <w:rPr>
          <w:rFonts w:ascii="Times New Roman" w:hAnsi="Times New Roman" w:cs="Times New Roman"/>
          <w:sz w:val="28"/>
          <w:szCs w:val="28"/>
        </w:rPr>
        <w:t>: Vụ Tổ chức cán bộ</w:t>
      </w:r>
      <w:r w:rsidR="00DF77C2" w:rsidRPr="00FA5475">
        <w:rPr>
          <w:rFonts w:ascii="Times New Roman" w:hAnsi="Times New Roman" w:cs="Times New Roman"/>
          <w:sz w:val="28"/>
          <w:szCs w:val="28"/>
        </w:rPr>
        <w:t>.</w:t>
      </w:r>
    </w:p>
    <w:p w14:paraId="29CAD618" w14:textId="00DD48B6" w:rsidR="00ED38D1" w:rsidRPr="00FA5475" w:rsidRDefault="0062306E" w:rsidP="003628D0">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lastRenderedPageBreak/>
        <w:t>090</w:t>
      </w:r>
      <w:r w:rsidR="00160F29" w:rsidRPr="00FA5475">
        <w:rPr>
          <w:rFonts w:ascii="Times New Roman" w:hAnsi="Times New Roman" w:cs="Times New Roman"/>
          <w:b/>
          <w:sz w:val="28"/>
          <w:szCs w:val="28"/>
        </w:rPr>
        <w:t>2</w:t>
      </w:r>
      <w:r w:rsidR="00ED38D1" w:rsidRPr="00FA5475">
        <w:rPr>
          <w:rFonts w:ascii="Times New Roman" w:hAnsi="Times New Roman" w:cs="Times New Roman"/>
          <w:b/>
          <w:sz w:val="28"/>
          <w:szCs w:val="28"/>
        </w:rPr>
        <w:t xml:space="preserve">. Số lượng </w:t>
      </w:r>
      <w:r w:rsidR="009442D2" w:rsidRPr="00FA5475">
        <w:rPr>
          <w:rFonts w:ascii="Times New Roman" w:hAnsi="Times New Roman" w:cs="Times New Roman"/>
          <w:b/>
          <w:sz w:val="28"/>
          <w:szCs w:val="28"/>
        </w:rPr>
        <w:t>tập thể, cá nhân</w:t>
      </w:r>
      <w:r w:rsidR="00ED38D1" w:rsidRPr="00FA5475">
        <w:rPr>
          <w:rFonts w:ascii="Times New Roman" w:hAnsi="Times New Roman" w:cs="Times New Roman"/>
          <w:b/>
          <w:sz w:val="28"/>
          <w:szCs w:val="28"/>
        </w:rPr>
        <w:t xml:space="preserve"> </w:t>
      </w:r>
      <w:r w:rsidR="00222C0A" w:rsidRPr="00FA5475">
        <w:rPr>
          <w:rFonts w:ascii="Times New Roman" w:hAnsi="Times New Roman" w:cs="Times New Roman"/>
          <w:b/>
          <w:sz w:val="28"/>
          <w:szCs w:val="28"/>
        </w:rPr>
        <w:t xml:space="preserve">ngành </w:t>
      </w:r>
      <w:r w:rsidR="009442D2" w:rsidRPr="00FA5475">
        <w:rPr>
          <w:rFonts w:ascii="Times New Roman" w:hAnsi="Times New Roman" w:cs="Times New Roman"/>
          <w:b/>
          <w:sz w:val="28"/>
          <w:szCs w:val="28"/>
        </w:rPr>
        <w:t xml:space="preserve">Thống </w:t>
      </w:r>
      <w:r w:rsidR="00ED38D1" w:rsidRPr="00FA5475">
        <w:rPr>
          <w:rFonts w:ascii="Times New Roman" w:hAnsi="Times New Roman" w:cs="Times New Roman"/>
          <w:b/>
          <w:sz w:val="28"/>
          <w:szCs w:val="28"/>
        </w:rPr>
        <w:t>kê được khen thưởng</w:t>
      </w:r>
    </w:p>
    <w:p w14:paraId="65842AF9" w14:textId="77777777" w:rsidR="00ED38D1" w:rsidRPr="00FA5475" w:rsidRDefault="00ED38D1" w:rsidP="003628D0">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1. Khái niệm, phương pháp tính</w:t>
      </w:r>
    </w:p>
    <w:p w14:paraId="1A718942" w14:textId="2800C043" w:rsidR="00ED38D1" w:rsidRPr="00FA5475" w:rsidRDefault="00ED38D1" w:rsidP="003628D0">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Khen thưởng là việc ghi nhận, biểu dương, tôn vinh công trạng và khuyến khích bằng lợi ích vật chất đối với </w:t>
      </w:r>
      <w:r w:rsidR="00BE34E3" w:rsidRPr="00FA5475">
        <w:rPr>
          <w:rFonts w:ascii="Times New Roman" w:hAnsi="Times New Roman" w:cs="Times New Roman"/>
          <w:sz w:val="28"/>
          <w:szCs w:val="28"/>
        </w:rPr>
        <w:t>tập thể, cá nhân</w:t>
      </w:r>
      <w:r w:rsidRPr="00FA5475">
        <w:rPr>
          <w:rFonts w:ascii="Times New Roman" w:hAnsi="Times New Roman" w:cs="Times New Roman"/>
          <w:sz w:val="28"/>
          <w:szCs w:val="28"/>
        </w:rPr>
        <w:t xml:space="preserve"> có thành tích trong xây dựng và bảo vệ Tổ quốc.</w:t>
      </w:r>
    </w:p>
    <w:p w14:paraId="10AB6F43" w14:textId="2149A59F"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Số lượng </w:t>
      </w:r>
      <w:r w:rsidR="00BE34E3" w:rsidRPr="00FA5475">
        <w:rPr>
          <w:rFonts w:ascii="Times New Roman" w:hAnsi="Times New Roman" w:cs="Times New Roman"/>
          <w:sz w:val="28"/>
          <w:szCs w:val="28"/>
        </w:rPr>
        <w:t>tập thể, cá nhân</w:t>
      </w:r>
      <w:r w:rsidRPr="00FA5475">
        <w:rPr>
          <w:rFonts w:ascii="Times New Roman" w:hAnsi="Times New Roman" w:cs="Times New Roman"/>
          <w:sz w:val="28"/>
          <w:szCs w:val="28"/>
        </w:rPr>
        <w:t xml:space="preserve"> </w:t>
      </w:r>
      <w:r w:rsidR="00222C0A" w:rsidRPr="00FA5475">
        <w:rPr>
          <w:rFonts w:ascii="Times New Roman" w:hAnsi="Times New Roman" w:cs="Times New Roman"/>
          <w:sz w:val="28"/>
          <w:szCs w:val="28"/>
        </w:rPr>
        <w:t xml:space="preserve">ngành </w:t>
      </w:r>
      <w:r w:rsidR="00BE34E3" w:rsidRPr="00FA5475">
        <w:rPr>
          <w:rFonts w:ascii="Times New Roman" w:hAnsi="Times New Roman" w:cs="Times New Roman"/>
          <w:sz w:val="28"/>
          <w:szCs w:val="28"/>
        </w:rPr>
        <w:t xml:space="preserve">Thống </w:t>
      </w:r>
      <w:r w:rsidRPr="00FA5475">
        <w:rPr>
          <w:rFonts w:ascii="Times New Roman" w:hAnsi="Times New Roman" w:cs="Times New Roman"/>
          <w:sz w:val="28"/>
          <w:szCs w:val="28"/>
        </w:rPr>
        <w:t xml:space="preserve">kê được khen thưởng là tổng số </w:t>
      </w:r>
      <w:r w:rsidR="00BE34E3" w:rsidRPr="00FA5475">
        <w:rPr>
          <w:rFonts w:ascii="Times New Roman" w:hAnsi="Times New Roman" w:cs="Times New Roman"/>
          <w:sz w:val="28"/>
          <w:szCs w:val="28"/>
        </w:rPr>
        <w:t>tập thể, cá nhân</w:t>
      </w:r>
      <w:r w:rsidRPr="00FA5475">
        <w:rPr>
          <w:rFonts w:ascii="Times New Roman" w:hAnsi="Times New Roman" w:cs="Times New Roman"/>
          <w:sz w:val="28"/>
          <w:szCs w:val="28"/>
        </w:rPr>
        <w:t xml:space="preserve"> </w:t>
      </w:r>
      <w:r w:rsidR="00222C0A" w:rsidRPr="00FA5475">
        <w:rPr>
          <w:rFonts w:ascii="Times New Roman" w:hAnsi="Times New Roman" w:cs="Times New Roman"/>
          <w:sz w:val="28"/>
          <w:szCs w:val="28"/>
        </w:rPr>
        <w:t xml:space="preserve">ngành </w:t>
      </w:r>
      <w:r w:rsidR="00BE34E3" w:rsidRPr="00FA5475">
        <w:rPr>
          <w:rFonts w:ascii="Times New Roman" w:hAnsi="Times New Roman" w:cs="Times New Roman"/>
          <w:sz w:val="28"/>
          <w:szCs w:val="28"/>
        </w:rPr>
        <w:t xml:space="preserve">Thống </w:t>
      </w:r>
      <w:r w:rsidRPr="00FA5475">
        <w:rPr>
          <w:rFonts w:ascii="Times New Roman" w:hAnsi="Times New Roman" w:cs="Times New Roman"/>
          <w:sz w:val="28"/>
          <w:szCs w:val="28"/>
        </w:rPr>
        <w:t xml:space="preserve">kê </w:t>
      </w:r>
      <w:r w:rsidR="00BE34E3" w:rsidRPr="00FA5475">
        <w:rPr>
          <w:rFonts w:ascii="Times New Roman" w:hAnsi="Times New Roman" w:cs="Times New Roman"/>
          <w:sz w:val="28"/>
          <w:szCs w:val="28"/>
        </w:rPr>
        <w:t xml:space="preserve">được tặng </w:t>
      </w:r>
      <w:r w:rsidRPr="00FA5475">
        <w:rPr>
          <w:rFonts w:ascii="Times New Roman" w:hAnsi="Times New Roman" w:cs="Times New Roman"/>
          <w:sz w:val="28"/>
          <w:szCs w:val="28"/>
        </w:rPr>
        <w:t>danh hiệu thi đua và hình thức khen thưởng theo các loại hình khen thưở</w:t>
      </w:r>
      <w:r w:rsidR="00567B9D" w:rsidRPr="00FA5475">
        <w:rPr>
          <w:rFonts w:ascii="Times New Roman" w:hAnsi="Times New Roman" w:cs="Times New Roman"/>
          <w:sz w:val="28"/>
          <w:szCs w:val="28"/>
        </w:rPr>
        <w:t xml:space="preserve">ng </w:t>
      </w:r>
      <w:r w:rsidRPr="00FA5475">
        <w:rPr>
          <w:rFonts w:ascii="Times New Roman" w:hAnsi="Times New Roman" w:cs="Times New Roman"/>
          <w:sz w:val="28"/>
          <w:szCs w:val="28"/>
        </w:rPr>
        <w:t xml:space="preserve">theo quy định của pháp luật hiện hành </w:t>
      </w:r>
      <w:r w:rsidR="00BE34E3" w:rsidRPr="00FA5475">
        <w:rPr>
          <w:rFonts w:ascii="Times New Roman" w:hAnsi="Times New Roman" w:cs="Times New Roman"/>
          <w:sz w:val="28"/>
          <w:szCs w:val="28"/>
        </w:rPr>
        <w:t xml:space="preserve">trong năm </w:t>
      </w:r>
      <w:r w:rsidRPr="00FA5475">
        <w:rPr>
          <w:rFonts w:ascii="Times New Roman" w:hAnsi="Times New Roman" w:cs="Times New Roman"/>
          <w:sz w:val="28"/>
          <w:szCs w:val="28"/>
        </w:rPr>
        <w:t>tại thời điểm thống kê.</w:t>
      </w:r>
    </w:p>
    <w:p w14:paraId="21517059" w14:textId="77777777" w:rsidR="00ED38D1" w:rsidRPr="00FA5475" w:rsidRDefault="00ED38D1" w:rsidP="00ED38D1">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2. Phân tổ chủ yếu</w:t>
      </w:r>
    </w:p>
    <w:p w14:paraId="4C4FD9F4" w14:textId="5AF24875" w:rsidR="00ED38D1" w:rsidRPr="00FA5475" w:rsidRDefault="00BE34E3"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Theo loại hình:</w:t>
      </w:r>
      <w:r w:rsidR="00ED38D1" w:rsidRPr="00FA5475">
        <w:rPr>
          <w:rFonts w:ascii="Times New Roman" w:hAnsi="Times New Roman" w:cs="Times New Roman"/>
          <w:sz w:val="28"/>
          <w:szCs w:val="28"/>
        </w:rPr>
        <w:t xml:space="preserve"> Khen thưởng công trạng</w:t>
      </w:r>
      <w:r w:rsidRPr="00FA5475">
        <w:rPr>
          <w:rFonts w:ascii="Times New Roman" w:hAnsi="Times New Roman" w:cs="Times New Roman"/>
          <w:sz w:val="28"/>
          <w:szCs w:val="28"/>
        </w:rPr>
        <w:t>; khen thưởng đột xuất; khen thưởng phong trào thi đua; khen thưởng quá trình cống hiến;</w:t>
      </w:r>
      <w:r w:rsidR="00ED38D1" w:rsidRPr="00FA5475">
        <w:rPr>
          <w:rFonts w:ascii="Times New Roman" w:hAnsi="Times New Roman" w:cs="Times New Roman"/>
          <w:sz w:val="28"/>
          <w:szCs w:val="28"/>
        </w:rPr>
        <w:t xml:space="preserve"> </w:t>
      </w:r>
    </w:p>
    <w:p w14:paraId="544FBFEE" w14:textId="3A0B4C97" w:rsidR="00ED38D1" w:rsidRPr="00FA5475" w:rsidRDefault="00BE34E3"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Theo danh hiệu thi đua, hình thức khen thưởng.</w:t>
      </w:r>
    </w:p>
    <w:p w14:paraId="1282E880" w14:textId="77777777"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 xml:space="preserve">3. Kỳ công bố: </w:t>
      </w:r>
      <w:r w:rsidRPr="00FA5475">
        <w:rPr>
          <w:rFonts w:ascii="Times New Roman" w:hAnsi="Times New Roman" w:cs="Times New Roman"/>
          <w:sz w:val="28"/>
          <w:szCs w:val="28"/>
        </w:rPr>
        <w:t>Năm.</w:t>
      </w:r>
    </w:p>
    <w:p w14:paraId="6CABEB59" w14:textId="10EBE03C"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222C0A"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r w:rsidR="001D2521" w:rsidRPr="00FA5475">
        <w:rPr>
          <w:rFonts w:ascii="Times New Roman" w:hAnsi="Times New Roman" w:cs="Times New Roman"/>
          <w:sz w:val="28"/>
          <w:szCs w:val="28"/>
        </w:rPr>
        <w:t>.</w:t>
      </w:r>
    </w:p>
    <w:p w14:paraId="1A709578" w14:textId="2B28C4A8"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 xml:space="preserve">5. </w:t>
      </w:r>
      <w:r w:rsidR="00AA3578" w:rsidRPr="00FA5475">
        <w:rPr>
          <w:rFonts w:ascii="Times New Roman" w:hAnsi="Times New Roman" w:cs="Times New Roman"/>
          <w:b/>
          <w:sz w:val="28"/>
          <w:szCs w:val="28"/>
        </w:rPr>
        <w:t xml:space="preserve">Đơn vị </w:t>
      </w:r>
      <w:r w:rsidRPr="00FA5475">
        <w:rPr>
          <w:rFonts w:ascii="Times New Roman" w:hAnsi="Times New Roman" w:cs="Times New Roman"/>
          <w:b/>
          <w:sz w:val="28"/>
          <w:szCs w:val="28"/>
        </w:rPr>
        <w:t>chịu trách nhiệm thu thập:</w:t>
      </w:r>
      <w:r w:rsidRPr="00FA5475">
        <w:rPr>
          <w:rFonts w:ascii="Times New Roman" w:hAnsi="Times New Roman" w:cs="Times New Roman"/>
          <w:sz w:val="28"/>
          <w:szCs w:val="28"/>
        </w:rPr>
        <w:t xml:space="preserve"> Vụ Tổ chức cán bộ.</w:t>
      </w:r>
    </w:p>
    <w:p w14:paraId="6C22D1DE" w14:textId="77777777" w:rsidR="00ED38D1" w:rsidRPr="00FA5475" w:rsidRDefault="00ED38D1" w:rsidP="00ED38D1">
      <w:pPr>
        <w:spacing w:before="120" w:after="120" w:line="240" w:lineRule="auto"/>
        <w:ind w:firstLine="720"/>
        <w:jc w:val="both"/>
        <w:rPr>
          <w:rFonts w:ascii="Times New Roman" w:hAnsi="Times New Roman" w:cs="Times New Roman"/>
          <w:sz w:val="28"/>
          <w:szCs w:val="28"/>
        </w:rPr>
      </w:pPr>
    </w:p>
    <w:p w14:paraId="0EDA111C" w14:textId="7BF62793" w:rsidR="00ED38D1" w:rsidRPr="00FA5475" w:rsidRDefault="00303558" w:rsidP="00ED38D1">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090</w:t>
      </w:r>
      <w:r w:rsidR="00160F29" w:rsidRPr="00FA5475">
        <w:rPr>
          <w:rFonts w:ascii="Times New Roman" w:hAnsi="Times New Roman" w:cs="Times New Roman"/>
          <w:b/>
          <w:sz w:val="28"/>
          <w:szCs w:val="28"/>
        </w:rPr>
        <w:t>3</w:t>
      </w:r>
      <w:r w:rsidR="00ED38D1" w:rsidRPr="00FA5475">
        <w:rPr>
          <w:rFonts w:ascii="Times New Roman" w:hAnsi="Times New Roman" w:cs="Times New Roman"/>
          <w:b/>
          <w:sz w:val="28"/>
          <w:szCs w:val="28"/>
        </w:rPr>
        <w:t xml:space="preserve">. Số lượt công chức, viên chức </w:t>
      </w:r>
      <w:r w:rsidR="00D42C46" w:rsidRPr="00FA5475">
        <w:rPr>
          <w:rFonts w:ascii="Times New Roman" w:hAnsi="Times New Roman" w:cs="Times New Roman"/>
          <w:b/>
          <w:sz w:val="28"/>
          <w:szCs w:val="28"/>
        </w:rPr>
        <w:t xml:space="preserve">ngành </w:t>
      </w:r>
      <w:r w:rsidR="009442D2" w:rsidRPr="00FA5475">
        <w:rPr>
          <w:rFonts w:ascii="Times New Roman" w:hAnsi="Times New Roman" w:cs="Times New Roman"/>
          <w:b/>
          <w:sz w:val="28"/>
          <w:szCs w:val="28"/>
        </w:rPr>
        <w:t xml:space="preserve">Thống </w:t>
      </w:r>
      <w:r w:rsidR="00ED38D1" w:rsidRPr="00FA5475">
        <w:rPr>
          <w:rFonts w:ascii="Times New Roman" w:hAnsi="Times New Roman" w:cs="Times New Roman"/>
          <w:b/>
          <w:sz w:val="28"/>
          <w:szCs w:val="28"/>
        </w:rPr>
        <w:t>kê được đào tạo, bồi dưỡng nghiệp vụ thống kê</w:t>
      </w:r>
    </w:p>
    <w:p w14:paraId="5ECF2288" w14:textId="77777777" w:rsidR="00ED38D1" w:rsidRPr="00FA5475" w:rsidRDefault="00ED38D1" w:rsidP="00ED38D1">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1. Khái niệm, phương pháp tính</w:t>
      </w:r>
    </w:p>
    <w:p w14:paraId="21587008" w14:textId="5FFE8869"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Số lượt công chức, viên chức </w:t>
      </w:r>
      <w:r w:rsidR="008150A1" w:rsidRPr="00FA5475">
        <w:rPr>
          <w:rFonts w:ascii="Times New Roman" w:hAnsi="Times New Roman" w:cs="Times New Roman"/>
          <w:sz w:val="28"/>
          <w:szCs w:val="28"/>
        </w:rPr>
        <w:t xml:space="preserve">ngành Thống </w:t>
      </w:r>
      <w:r w:rsidRPr="00FA5475">
        <w:rPr>
          <w:rFonts w:ascii="Times New Roman" w:hAnsi="Times New Roman" w:cs="Times New Roman"/>
          <w:sz w:val="28"/>
          <w:szCs w:val="28"/>
        </w:rPr>
        <w:t xml:space="preserve">kê được đào tạo, bồi dưỡng </w:t>
      </w:r>
      <w:r w:rsidR="008150A1" w:rsidRPr="00FA5475">
        <w:rPr>
          <w:rFonts w:ascii="Times New Roman" w:hAnsi="Times New Roman" w:cs="Times New Roman"/>
          <w:sz w:val="28"/>
          <w:szCs w:val="28"/>
        </w:rPr>
        <w:t xml:space="preserve">nghiệp vụ thống kê </w:t>
      </w:r>
      <w:r w:rsidRPr="00FA5475">
        <w:rPr>
          <w:rFonts w:ascii="Times New Roman" w:hAnsi="Times New Roman" w:cs="Times New Roman"/>
          <w:sz w:val="28"/>
          <w:szCs w:val="28"/>
        </w:rPr>
        <w:t xml:space="preserve">là tổng số công chức, viên chức </w:t>
      </w:r>
      <w:r w:rsidR="008150A1" w:rsidRPr="00FA5475">
        <w:rPr>
          <w:rFonts w:ascii="Times New Roman" w:hAnsi="Times New Roman" w:cs="Times New Roman"/>
          <w:sz w:val="28"/>
          <w:szCs w:val="28"/>
        </w:rPr>
        <w:t xml:space="preserve">làm nghiệp vụ thống kê thuộc Hệ thống thống kê tập trung </w:t>
      </w:r>
      <w:r w:rsidRPr="00FA5475">
        <w:rPr>
          <w:rFonts w:ascii="Times New Roman" w:hAnsi="Times New Roman" w:cs="Times New Roman"/>
          <w:sz w:val="28"/>
          <w:szCs w:val="28"/>
        </w:rPr>
        <w:t xml:space="preserve">được </w:t>
      </w:r>
      <w:r w:rsidR="008150A1" w:rsidRPr="00FA5475">
        <w:rPr>
          <w:rFonts w:ascii="Times New Roman" w:hAnsi="Times New Roman" w:cs="Times New Roman"/>
          <w:sz w:val="28"/>
          <w:szCs w:val="28"/>
        </w:rPr>
        <w:t xml:space="preserve">cấp có thẩm quyền </w:t>
      </w:r>
      <w:r w:rsidRPr="00FA5475">
        <w:rPr>
          <w:rFonts w:ascii="Times New Roman" w:hAnsi="Times New Roman" w:cs="Times New Roman"/>
          <w:sz w:val="28"/>
          <w:szCs w:val="28"/>
        </w:rPr>
        <w:t xml:space="preserve">cử đi đào tạo, bồi dưỡng nghiệp vụ thống kê </w:t>
      </w:r>
      <w:r w:rsidR="008150A1" w:rsidRPr="00FA5475">
        <w:rPr>
          <w:rFonts w:ascii="Times New Roman" w:hAnsi="Times New Roman" w:cs="Times New Roman"/>
          <w:sz w:val="28"/>
          <w:szCs w:val="28"/>
        </w:rPr>
        <w:t>trong kỳ báo cáo</w:t>
      </w:r>
      <w:r w:rsidRPr="00FA5475">
        <w:rPr>
          <w:rFonts w:ascii="Times New Roman" w:hAnsi="Times New Roman" w:cs="Times New Roman"/>
          <w:sz w:val="28"/>
          <w:szCs w:val="28"/>
        </w:rPr>
        <w:t>.</w:t>
      </w:r>
    </w:p>
    <w:p w14:paraId="58CEB3D4" w14:textId="77777777" w:rsidR="00ED38D1" w:rsidRPr="00FA5475" w:rsidRDefault="00ED38D1" w:rsidP="00ED38D1">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2. Phân tổ chủ yếu</w:t>
      </w:r>
    </w:p>
    <w:p w14:paraId="3D3FD7C8" w14:textId="77777777" w:rsidR="001D2521" w:rsidRPr="00FA5475" w:rsidRDefault="001D252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Giới tính;</w:t>
      </w:r>
    </w:p>
    <w:p w14:paraId="2F2BD71F" w14:textId="1804042F" w:rsidR="001D2521" w:rsidRPr="00FA5475" w:rsidRDefault="001D252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Nhóm tuổi</w:t>
      </w:r>
      <w:r w:rsidR="008150A1" w:rsidRPr="00FA5475">
        <w:rPr>
          <w:rFonts w:ascii="Times New Roman" w:hAnsi="Times New Roman" w:cs="Times New Roman"/>
          <w:sz w:val="28"/>
          <w:szCs w:val="28"/>
        </w:rPr>
        <w:t xml:space="preserve"> (&lt;= 30; 31</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40; 41</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- 50; 51</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55; 56</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60; &gt;60)</w:t>
      </w:r>
      <w:r w:rsidRPr="00FA5475">
        <w:rPr>
          <w:rFonts w:ascii="Times New Roman" w:hAnsi="Times New Roman" w:cs="Times New Roman"/>
          <w:sz w:val="28"/>
          <w:szCs w:val="28"/>
        </w:rPr>
        <w:t>;</w:t>
      </w:r>
    </w:p>
    <w:p w14:paraId="443CC38F" w14:textId="4BD6D027" w:rsidR="001D2521" w:rsidRPr="00FA5475" w:rsidRDefault="001D2521" w:rsidP="001D252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Nhóm đối tượng</w:t>
      </w:r>
      <w:r w:rsidR="008150A1" w:rsidRPr="00FA5475">
        <w:rPr>
          <w:rFonts w:ascii="Times New Roman" w:hAnsi="Times New Roman" w:cs="Times New Roman"/>
          <w:sz w:val="28"/>
          <w:szCs w:val="28"/>
        </w:rPr>
        <w:t xml:space="preserve"> (lãnh đạo, quản lý; công chức/viên chức)</w:t>
      </w:r>
      <w:r w:rsidRPr="00FA5475">
        <w:rPr>
          <w:rFonts w:ascii="Times New Roman" w:hAnsi="Times New Roman" w:cs="Times New Roman"/>
          <w:sz w:val="28"/>
          <w:szCs w:val="28"/>
        </w:rPr>
        <w:t>;</w:t>
      </w:r>
    </w:p>
    <w:p w14:paraId="0CD5AC74" w14:textId="75D9485C"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Nội dung đào tạo, bồi dưỡng</w:t>
      </w:r>
      <w:r w:rsidR="001D2521" w:rsidRPr="00FA5475">
        <w:rPr>
          <w:rFonts w:ascii="Times New Roman" w:hAnsi="Times New Roman" w:cs="Times New Roman"/>
          <w:sz w:val="28"/>
          <w:szCs w:val="28"/>
        </w:rPr>
        <w:t>;</w:t>
      </w:r>
    </w:p>
    <w:p w14:paraId="7C4588D9" w14:textId="59031AEC"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Đơn vị tổ chức đào tạo, bồi dưỡng</w:t>
      </w:r>
      <w:r w:rsidR="008150A1" w:rsidRPr="00FA5475">
        <w:rPr>
          <w:rFonts w:ascii="Times New Roman" w:hAnsi="Times New Roman" w:cs="Times New Roman"/>
          <w:sz w:val="28"/>
          <w:szCs w:val="28"/>
        </w:rPr>
        <w:t xml:space="preserve"> (trong nước/ngoài nước)</w:t>
      </w:r>
      <w:r w:rsidR="001D2521" w:rsidRPr="00FA5475">
        <w:rPr>
          <w:rFonts w:ascii="Times New Roman" w:hAnsi="Times New Roman" w:cs="Times New Roman"/>
          <w:sz w:val="28"/>
          <w:szCs w:val="28"/>
        </w:rPr>
        <w:t>;</w:t>
      </w:r>
    </w:p>
    <w:p w14:paraId="1AD11C46" w14:textId="6A3A8B53"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Hình thức đào tạo, bồi dưỡng (</w:t>
      </w:r>
      <w:r w:rsidR="008150A1" w:rsidRPr="00FA5475">
        <w:rPr>
          <w:rFonts w:ascii="Times New Roman" w:hAnsi="Times New Roman" w:cs="Times New Roman"/>
          <w:sz w:val="28"/>
          <w:szCs w:val="28"/>
        </w:rPr>
        <w:t>trực tiếp/trực tuyến</w:t>
      </w:r>
      <w:r w:rsidRPr="00FA5475">
        <w:rPr>
          <w:rFonts w:ascii="Times New Roman" w:hAnsi="Times New Roman" w:cs="Times New Roman"/>
          <w:sz w:val="28"/>
          <w:szCs w:val="28"/>
        </w:rPr>
        <w:t>)</w:t>
      </w:r>
      <w:r w:rsidR="001D2521" w:rsidRPr="00FA5475">
        <w:rPr>
          <w:rFonts w:ascii="Times New Roman" w:hAnsi="Times New Roman" w:cs="Times New Roman"/>
          <w:sz w:val="28"/>
          <w:szCs w:val="28"/>
        </w:rPr>
        <w:t>;</w:t>
      </w:r>
    </w:p>
    <w:p w14:paraId="63366299" w14:textId="0F10F6BC"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Nguồn kinh phí đào tạo</w:t>
      </w:r>
      <w:r w:rsidR="001D2521" w:rsidRPr="00FA5475">
        <w:rPr>
          <w:rFonts w:ascii="Times New Roman" w:hAnsi="Times New Roman" w:cs="Times New Roman"/>
          <w:sz w:val="28"/>
          <w:szCs w:val="28"/>
        </w:rPr>
        <w:t>.</w:t>
      </w:r>
    </w:p>
    <w:p w14:paraId="38717820" w14:textId="7DDD974F"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3. Kỳ công bố:</w:t>
      </w:r>
      <w:r w:rsidRPr="00FA5475">
        <w:rPr>
          <w:rFonts w:ascii="Times New Roman" w:hAnsi="Times New Roman" w:cs="Times New Roman"/>
          <w:sz w:val="28"/>
          <w:szCs w:val="28"/>
        </w:rPr>
        <w:t xml:space="preserve"> Năm</w:t>
      </w:r>
      <w:r w:rsidR="001D2521" w:rsidRPr="00FA5475">
        <w:rPr>
          <w:rFonts w:ascii="Times New Roman" w:hAnsi="Times New Roman" w:cs="Times New Roman"/>
          <w:sz w:val="28"/>
          <w:szCs w:val="28"/>
        </w:rPr>
        <w:t>.</w:t>
      </w:r>
    </w:p>
    <w:p w14:paraId="47D77026" w14:textId="1496DD66"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C042AC"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r w:rsidR="001D2521" w:rsidRPr="00FA5475">
        <w:rPr>
          <w:rFonts w:ascii="Times New Roman" w:hAnsi="Times New Roman" w:cs="Times New Roman"/>
          <w:sz w:val="28"/>
          <w:szCs w:val="28"/>
        </w:rPr>
        <w:t>.</w:t>
      </w:r>
    </w:p>
    <w:p w14:paraId="2EF634AD" w14:textId="272F4330" w:rsidR="00ED38D1" w:rsidRPr="00FA5475" w:rsidRDefault="00ED38D1" w:rsidP="00ED38D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 xml:space="preserve">5. </w:t>
      </w:r>
      <w:r w:rsidR="00AA3578" w:rsidRPr="00FA5475">
        <w:rPr>
          <w:rFonts w:ascii="Times New Roman" w:hAnsi="Times New Roman" w:cs="Times New Roman"/>
          <w:b/>
          <w:sz w:val="28"/>
          <w:szCs w:val="28"/>
        </w:rPr>
        <w:t>Đơn vị</w:t>
      </w:r>
      <w:r w:rsidRPr="00FA5475">
        <w:rPr>
          <w:rFonts w:ascii="Times New Roman" w:hAnsi="Times New Roman" w:cs="Times New Roman"/>
          <w:b/>
          <w:sz w:val="28"/>
          <w:szCs w:val="28"/>
        </w:rPr>
        <w:t xml:space="preserve"> chịu trách nhiệm thu thập, tổng hợp:</w:t>
      </w:r>
      <w:r w:rsidRPr="00FA5475">
        <w:rPr>
          <w:rFonts w:ascii="Times New Roman" w:hAnsi="Times New Roman" w:cs="Times New Roman"/>
          <w:sz w:val="28"/>
          <w:szCs w:val="28"/>
        </w:rPr>
        <w:t xml:space="preserve"> Vụ Tổ chức cán bộ.</w:t>
      </w:r>
    </w:p>
    <w:p w14:paraId="2775DFFE" w14:textId="6432FB97" w:rsidR="002171B4" w:rsidRPr="00FA5475" w:rsidRDefault="00303558"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lastRenderedPageBreak/>
        <w:t>090</w:t>
      </w:r>
      <w:r w:rsidR="00160F29" w:rsidRPr="00FA5475">
        <w:rPr>
          <w:rFonts w:ascii="Times New Roman" w:hAnsi="Times New Roman" w:cs="Times New Roman"/>
          <w:b/>
          <w:sz w:val="28"/>
          <w:szCs w:val="28"/>
        </w:rPr>
        <w:t>4</w:t>
      </w:r>
      <w:r w:rsidR="002171B4" w:rsidRPr="00FA5475">
        <w:rPr>
          <w:rFonts w:ascii="Times New Roman" w:hAnsi="Times New Roman" w:cs="Times New Roman"/>
          <w:b/>
          <w:sz w:val="28"/>
          <w:szCs w:val="28"/>
        </w:rPr>
        <w:t>. Số cuộc thanh tra chuyên ngành thống kê</w:t>
      </w:r>
    </w:p>
    <w:p w14:paraId="701EE71E" w14:textId="77777777" w:rsidR="002171B4" w:rsidRPr="00FA5475" w:rsidRDefault="002171B4"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1. Khái niệm, phương pháp tính</w:t>
      </w:r>
    </w:p>
    <w:p w14:paraId="6C954D8D" w14:textId="77777777"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Thanh tra chuyên ngành thống kê là hoạt động thanh tra của cơ quan nhà nước có thẩm quyền đối với tổ chức, cá nhân trong việc chấp hành pháp luật về thống kê, quy định về chuyên môn, nghiệp vụ thuộc lĩnh vực thống kê.</w:t>
      </w:r>
    </w:p>
    <w:p w14:paraId="36CD0A8B" w14:textId="253C60B9"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Cơ quan thống kê </w:t>
      </w:r>
      <w:r w:rsidR="00E437E9" w:rsidRPr="00FA5475">
        <w:rPr>
          <w:rFonts w:ascii="Times New Roman" w:hAnsi="Times New Roman" w:cs="Times New Roman"/>
          <w:sz w:val="28"/>
          <w:szCs w:val="28"/>
        </w:rPr>
        <w:t xml:space="preserve">Trung </w:t>
      </w:r>
      <w:r w:rsidRPr="00FA5475">
        <w:rPr>
          <w:rFonts w:ascii="Times New Roman" w:hAnsi="Times New Roman" w:cs="Times New Roman"/>
          <w:sz w:val="28"/>
          <w:szCs w:val="28"/>
        </w:rPr>
        <w:t>ương chịu trách nhiệm chỉ đạo, tổ chức thực hiện thanh tra chuyên ngành thống kê trong phạm vi cả nước.</w:t>
      </w:r>
    </w:p>
    <w:p w14:paraId="731A34C2" w14:textId="185753BB"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Cơ quan thống kê tập trung tại tỉnh, thành phố trực thuộc </w:t>
      </w:r>
      <w:r w:rsidR="00E437E9" w:rsidRPr="00FA5475">
        <w:rPr>
          <w:rFonts w:ascii="Times New Roman" w:hAnsi="Times New Roman" w:cs="Times New Roman"/>
          <w:sz w:val="28"/>
          <w:szCs w:val="28"/>
        </w:rPr>
        <w:t xml:space="preserve">Trung </w:t>
      </w:r>
      <w:r w:rsidRPr="00FA5475">
        <w:rPr>
          <w:rFonts w:ascii="Times New Roman" w:hAnsi="Times New Roman" w:cs="Times New Roman"/>
          <w:sz w:val="28"/>
          <w:szCs w:val="28"/>
        </w:rPr>
        <w:t>ương (sau đây gọi chung là cơ quan thống kê cấp tỉnh) chịu trách nhiệm tổ chức thực hiện thanh tra chuyên ngành thống kê tại địa phương.</w:t>
      </w:r>
    </w:p>
    <w:p w14:paraId="4F66F481" w14:textId="1CAE9A4E"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Số cuộc thanh tra chuyên ngành thống kê là tổng số cuộc thanh tra do cơ quan có thẩm quyền thực hiện trong kỳ báo cáo.</w:t>
      </w:r>
    </w:p>
    <w:p w14:paraId="3BBEE6C9" w14:textId="77777777" w:rsidR="002171B4" w:rsidRPr="00FA5475" w:rsidRDefault="002171B4"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2. Phân tổ chủ yếu</w:t>
      </w:r>
    </w:p>
    <w:p w14:paraId="25A87268" w14:textId="77777777"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Nội dung; </w:t>
      </w:r>
    </w:p>
    <w:p w14:paraId="4A39BAE6" w14:textId="77777777"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Đối tượng; </w:t>
      </w:r>
    </w:p>
    <w:p w14:paraId="23C3EF76" w14:textId="35ABBE86"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Phạm vi các cuộc thanh tra</w:t>
      </w:r>
      <w:r w:rsidR="009E3B45" w:rsidRPr="00FA5475">
        <w:rPr>
          <w:rFonts w:ascii="Times New Roman" w:hAnsi="Times New Roman" w:cs="Times New Roman"/>
          <w:sz w:val="28"/>
          <w:szCs w:val="28"/>
        </w:rPr>
        <w:t>.</w:t>
      </w:r>
    </w:p>
    <w:p w14:paraId="05274093" w14:textId="77777777"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3. Kỳ công bố:</w:t>
      </w:r>
      <w:r w:rsidRPr="00FA5475">
        <w:rPr>
          <w:rFonts w:ascii="Times New Roman" w:hAnsi="Times New Roman" w:cs="Times New Roman"/>
          <w:sz w:val="28"/>
          <w:szCs w:val="28"/>
        </w:rPr>
        <w:t xml:space="preserve"> Năm.</w:t>
      </w:r>
    </w:p>
    <w:p w14:paraId="10A9B973" w14:textId="62C1407A"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303558"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p>
    <w:p w14:paraId="5A3C25FA" w14:textId="7D79CE58"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 xml:space="preserve">5. </w:t>
      </w:r>
      <w:r w:rsidR="00AA3578" w:rsidRPr="00FA5475">
        <w:rPr>
          <w:rFonts w:ascii="Times New Roman" w:hAnsi="Times New Roman" w:cs="Times New Roman"/>
          <w:b/>
          <w:sz w:val="28"/>
          <w:szCs w:val="28"/>
        </w:rPr>
        <w:t>Đơn vị</w:t>
      </w:r>
      <w:r w:rsidRPr="00FA5475">
        <w:rPr>
          <w:rFonts w:ascii="Times New Roman" w:hAnsi="Times New Roman" w:cs="Times New Roman"/>
          <w:b/>
          <w:sz w:val="28"/>
          <w:szCs w:val="28"/>
        </w:rPr>
        <w:t xml:space="preserve"> chịu trách nhiệm thu thập, tổng hợp:</w:t>
      </w:r>
      <w:r w:rsidRPr="00FA5475">
        <w:rPr>
          <w:rFonts w:ascii="Times New Roman" w:hAnsi="Times New Roman" w:cs="Times New Roman"/>
          <w:sz w:val="28"/>
          <w:szCs w:val="28"/>
        </w:rPr>
        <w:t xml:space="preserve"> Vụ Pháp chế và Thanh tra thống kê</w:t>
      </w:r>
      <w:r w:rsidR="002A2FC8" w:rsidRPr="00FA5475">
        <w:rPr>
          <w:rFonts w:ascii="Times New Roman" w:hAnsi="Times New Roman" w:cs="Times New Roman"/>
          <w:sz w:val="28"/>
          <w:szCs w:val="28"/>
        </w:rPr>
        <w:t>.</w:t>
      </w:r>
    </w:p>
    <w:p w14:paraId="5089C04F" w14:textId="77777777" w:rsidR="002171B4" w:rsidRPr="00FA5475" w:rsidRDefault="002171B4" w:rsidP="002171B4">
      <w:pPr>
        <w:spacing w:before="120" w:after="120" w:line="240" w:lineRule="auto"/>
        <w:ind w:firstLine="720"/>
        <w:jc w:val="both"/>
        <w:rPr>
          <w:rFonts w:ascii="Times New Roman" w:hAnsi="Times New Roman" w:cs="Times New Roman"/>
          <w:sz w:val="28"/>
          <w:szCs w:val="28"/>
        </w:rPr>
      </w:pPr>
    </w:p>
    <w:p w14:paraId="361C7FCE" w14:textId="28D99821" w:rsidR="002171B4" w:rsidRPr="00FA5475" w:rsidRDefault="00303558"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pacing w:val="-2"/>
          <w:sz w:val="28"/>
          <w:szCs w:val="28"/>
        </w:rPr>
        <w:t>090</w:t>
      </w:r>
      <w:r w:rsidR="00160F29" w:rsidRPr="00FA5475">
        <w:rPr>
          <w:rFonts w:ascii="Times New Roman" w:hAnsi="Times New Roman" w:cs="Times New Roman"/>
          <w:b/>
          <w:spacing w:val="-2"/>
          <w:sz w:val="28"/>
          <w:szCs w:val="28"/>
        </w:rPr>
        <w:t>5</w:t>
      </w:r>
      <w:r w:rsidR="002171B4" w:rsidRPr="00FA5475">
        <w:rPr>
          <w:rFonts w:ascii="Times New Roman" w:hAnsi="Times New Roman" w:cs="Times New Roman"/>
          <w:b/>
          <w:spacing w:val="-2"/>
          <w:sz w:val="28"/>
          <w:szCs w:val="28"/>
        </w:rPr>
        <w:t xml:space="preserve">. Số đoàn ra nước ngoài nghiên cứu, </w:t>
      </w:r>
      <w:r w:rsidR="00023451" w:rsidRPr="00FA5475">
        <w:rPr>
          <w:rFonts w:ascii="Times New Roman" w:hAnsi="Times New Roman" w:cs="Times New Roman"/>
          <w:b/>
          <w:spacing w:val="-2"/>
          <w:sz w:val="28"/>
          <w:szCs w:val="28"/>
        </w:rPr>
        <w:t>trao đổi</w:t>
      </w:r>
      <w:r w:rsidR="002171B4" w:rsidRPr="00FA5475">
        <w:rPr>
          <w:rFonts w:ascii="Times New Roman" w:hAnsi="Times New Roman" w:cs="Times New Roman"/>
          <w:b/>
          <w:spacing w:val="-2"/>
          <w:sz w:val="28"/>
          <w:szCs w:val="28"/>
        </w:rPr>
        <w:t xml:space="preserve"> về thống kê</w:t>
      </w:r>
    </w:p>
    <w:p w14:paraId="7E5FDB5F" w14:textId="77777777" w:rsidR="002171B4" w:rsidRPr="00FA5475" w:rsidRDefault="002171B4"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1. Khái niệm, phương pháp tính</w:t>
      </w:r>
    </w:p>
    <w:p w14:paraId="3E6FCE0A" w14:textId="749E0754"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Đoàn ra nước ngoài nghiên cứu, </w:t>
      </w:r>
      <w:r w:rsidR="00023451" w:rsidRPr="00FA5475">
        <w:rPr>
          <w:rFonts w:ascii="Times New Roman" w:hAnsi="Times New Roman" w:cs="Times New Roman"/>
          <w:sz w:val="28"/>
          <w:szCs w:val="28"/>
        </w:rPr>
        <w:t>trao đổi</w:t>
      </w:r>
      <w:r w:rsidRPr="00FA5475">
        <w:rPr>
          <w:rFonts w:ascii="Times New Roman" w:hAnsi="Times New Roman" w:cs="Times New Roman"/>
          <w:sz w:val="28"/>
          <w:szCs w:val="28"/>
        </w:rPr>
        <w:t xml:space="preserve"> về thống kê </w:t>
      </w:r>
      <w:r w:rsidR="00B30A99" w:rsidRPr="00FA5475">
        <w:rPr>
          <w:rFonts w:ascii="Times New Roman" w:hAnsi="Times New Roman" w:cs="Times New Roman"/>
          <w:sz w:val="28"/>
          <w:szCs w:val="28"/>
        </w:rPr>
        <w:t xml:space="preserve">(đoàn ra) </w:t>
      </w:r>
      <w:r w:rsidRPr="00FA5475">
        <w:rPr>
          <w:rFonts w:ascii="Times New Roman" w:hAnsi="Times New Roman" w:cs="Times New Roman"/>
          <w:sz w:val="28"/>
          <w:szCs w:val="28"/>
        </w:rPr>
        <w:t xml:space="preserve">là </w:t>
      </w:r>
      <w:r w:rsidR="00B30A99" w:rsidRPr="00FA5475">
        <w:rPr>
          <w:rFonts w:ascii="Times New Roman" w:hAnsi="Times New Roman" w:cs="Times New Roman"/>
          <w:sz w:val="28"/>
          <w:szCs w:val="28"/>
        </w:rPr>
        <w:t xml:space="preserve">nhóm công chức, viên chức (gồm một hoặc nhiều người) thuộc cơ quan Thống kê </w:t>
      </w:r>
      <w:r w:rsidR="002A2FC8" w:rsidRPr="00FA5475">
        <w:rPr>
          <w:rFonts w:ascii="Times New Roman" w:hAnsi="Times New Roman" w:cs="Times New Roman"/>
          <w:sz w:val="28"/>
          <w:szCs w:val="28"/>
        </w:rPr>
        <w:t xml:space="preserve">tập trung </w:t>
      </w:r>
      <w:r w:rsidR="00B30A99" w:rsidRPr="00FA5475">
        <w:rPr>
          <w:rFonts w:ascii="Times New Roman" w:hAnsi="Times New Roman" w:cs="Times New Roman"/>
          <w:sz w:val="28"/>
          <w:szCs w:val="28"/>
        </w:rPr>
        <w:t xml:space="preserve">được cấp có thẩm quyền cử đi công tác nước ngoài để thực hiện hoạt động hợp tác </w:t>
      </w:r>
      <w:r w:rsidR="002A2FA9" w:rsidRPr="00FA5475">
        <w:rPr>
          <w:rFonts w:ascii="Times New Roman" w:hAnsi="Times New Roman" w:cs="Times New Roman"/>
          <w:sz w:val="28"/>
          <w:szCs w:val="28"/>
        </w:rPr>
        <w:t>về</w:t>
      </w:r>
      <w:r w:rsidR="00B30A99" w:rsidRPr="00FA5475">
        <w:rPr>
          <w:rFonts w:ascii="Times New Roman" w:hAnsi="Times New Roman" w:cs="Times New Roman"/>
          <w:sz w:val="28"/>
          <w:szCs w:val="28"/>
        </w:rPr>
        <w:t xml:space="preserve"> thống kê </w:t>
      </w:r>
      <w:r w:rsidR="002A2FA9" w:rsidRPr="00FA5475">
        <w:rPr>
          <w:rFonts w:ascii="Times New Roman" w:hAnsi="Times New Roman" w:cs="Times New Roman"/>
          <w:sz w:val="28"/>
          <w:szCs w:val="28"/>
        </w:rPr>
        <w:t>với đối tác nước ngoài, bao gồm hoạt động</w:t>
      </w:r>
      <w:r w:rsidR="00B30A99" w:rsidRPr="00FA5475">
        <w:rPr>
          <w:rFonts w:ascii="Times New Roman" w:hAnsi="Times New Roman" w:cs="Times New Roman"/>
          <w:sz w:val="28"/>
          <w:szCs w:val="28"/>
        </w:rPr>
        <w:t xml:space="preserve"> </w:t>
      </w:r>
      <w:r w:rsidR="00783305" w:rsidRPr="00FA5475">
        <w:rPr>
          <w:rFonts w:ascii="Times New Roman" w:hAnsi="Times New Roman" w:cs="Times New Roman"/>
          <w:sz w:val="28"/>
          <w:szCs w:val="28"/>
        </w:rPr>
        <w:t xml:space="preserve">tham dự hội </w:t>
      </w:r>
      <w:r w:rsidR="00B37338" w:rsidRPr="00FA5475">
        <w:rPr>
          <w:rFonts w:ascii="Times New Roman" w:hAnsi="Times New Roman" w:cs="Times New Roman"/>
          <w:sz w:val="28"/>
          <w:szCs w:val="28"/>
        </w:rPr>
        <w:t>nghị</w:t>
      </w:r>
      <w:r w:rsidR="00783305" w:rsidRPr="00FA5475">
        <w:rPr>
          <w:rFonts w:ascii="Times New Roman" w:hAnsi="Times New Roman" w:cs="Times New Roman"/>
          <w:sz w:val="28"/>
          <w:szCs w:val="28"/>
        </w:rPr>
        <w:t xml:space="preserve">, hội thảo, diễn đàn, họp; </w:t>
      </w:r>
      <w:r w:rsidR="00B30A99" w:rsidRPr="00FA5475">
        <w:rPr>
          <w:rFonts w:ascii="Times New Roman" w:hAnsi="Times New Roman" w:cs="Times New Roman"/>
          <w:sz w:val="28"/>
          <w:szCs w:val="28"/>
        </w:rPr>
        <w:t>học tập</w:t>
      </w:r>
      <w:r w:rsidR="002A2FA9" w:rsidRPr="00FA5475">
        <w:rPr>
          <w:rFonts w:ascii="Times New Roman" w:hAnsi="Times New Roman" w:cs="Times New Roman"/>
          <w:sz w:val="28"/>
          <w:szCs w:val="28"/>
        </w:rPr>
        <w:t>, trao đổi, nghiên cứu, khảo sát về thống kê trong kỳ báo cáo.</w:t>
      </w:r>
    </w:p>
    <w:p w14:paraId="50172CE9" w14:textId="77777777" w:rsidR="002171B4" w:rsidRPr="00FA5475" w:rsidRDefault="002171B4"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2. Phân tổ chủ yếu</w:t>
      </w:r>
    </w:p>
    <w:p w14:paraId="016E1526" w14:textId="315B7F98" w:rsidR="00783305" w:rsidRPr="00FA5475" w:rsidRDefault="00783305"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Thời gian (&lt; 02 tuần; 02 tuần đến &lt; </w:t>
      </w:r>
      <w:r w:rsidR="008150A1" w:rsidRPr="00FA5475">
        <w:rPr>
          <w:rFonts w:ascii="Times New Roman" w:hAnsi="Times New Roman" w:cs="Times New Roman"/>
          <w:sz w:val="28"/>
          <w:szCs w:val="28"/>
        </w:rPr>
        <w:t xml:space="preserve">01 </w:t>
      </w:r>
      <w:r w:rsidRPr="00FA5475">
        <w:rPr>
          <w:rFonts w:ascii="Times New Roman" w:hAnsi="Times New Roman" w:cs="Times New Roman"/>
          <w:sz w:val="28"/>
          <w:szCs w:val="28"/>
        </w:rPr>
        <w:t xml:space="preserve">tháng; </w:t>
      </w:r>
      <w:r w:rsidR="008150A1" w:rsidRPr="00FA5475">
        <w:rPr>
          <w:rFonts w:ascii="Times New Roman" w:hAnsi="Times New Roman" w:cs="Times New Roman"/>
          <w:sz w:val="28"/>
          <w:szCs w:val="28"/>
        </w:rPr>
        <w:t xml:space="preserve">01 tháng đến &lt; 03 tháng; </w:t>
      </w:r>
      <w:r w:rsidRPr="00FA5475">
        <w:rPr>
          <w:rFonts w:ascii="Times New Roman" w:hAnsi="Times New Roman" w:cs="Times New Roman"/>
          <w:sz w:val="28"/>
          <w:szCs w:val="28"/>
        </w:rPr>
        <w:t>03 tháng đến &lt; 01 năm; từ 01 năm trở lên);</w:t>
      </w:r>
    </w:p>
    <w:p w14:paraId="2422B83E" w14:textId="729B5A21"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Nguồn kinh phí</w:t>
      </w:r>
      <w:r w:rsidR="001D2521" w:rsidRPr="00FA5475">
        <w:rPr>
          <w:rFonts w:ascii="Times New Roman" w:hAnsi="Times New Roman" w:cs="Times New Roman"/>
          <w:sz w:val="28"/>
          <w:szCs w:val="28"/>
        </w:rPr>
        <w:t>;</w:t>
      </w:r>
    </w:p>
    <w:p w14:paraId="6302F4F1" w14:textId="428B6520"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w:t>
      </w:r>
      <w:r w:rsidR="00023451" w:rsidRPr="00FA5475">
        <w:rPr>
          <w:rFonts w:ascii="Times New Roman" w:hAnsi="Times New Roman" w:cs="Times New Roman"/>
          <w:sz w:val="28"/>
          <w:szCs w:val="28"/>
        </w:rPr>
        <w:t>Nội dung</w:t>
      </w:r>
      <w:r w:rsidRPr="00FA5475">
        <w:rPr>
          <w:rFonts w:ascii="Times New Roman" w:hAnsi="Times New Roman" w:cs="Times New Roman"/>
          <w:sz w:val="28"/>
          <w:szCs w:val="28"/>
        </w:rPr>
        <w:t xml:space="preserve"> </w:t>
      </w:r>
      <w:r w:rsidR="00303558" w:rsidRPr="00FA5475">
        <w:rPr>
          <w:rFonts w:ascii="Times New Roman" w:hAnsi="Times New Roman" w:cs="Times New Roman"/>
          <w:sz w:val="28"/>
          <w:szCs w:val="28"/>
        </w:rPr>
        <w:t xml:space="preserve">học tập, </w:t>
      </w:r>
      <w:r w:rsidRPr="00FA5475">
        <w:rPr>
          <w:rFonts w:ascii="Times New Roman" w:hAnsi="Times New Roman" w:cs="Times New Roman"/>
          <w:sz w:val="28"/>
          <w:szCs w:val="28"/>
        </w:rPr>
        <w:t xml:space="preserve">nghiên cứu, </w:t>
      </w:r>
      <w:r w:rsidR="00023451" w:rsidRPr="00FA5475">
        <w:rPr>
          <w:rFonts w:ascii="Times New Roman" w:hAnsi="Times New Roman" w:cs="Times New Roman"/>
          <w:sz w:val="28"/>
          <w:szCs w:val="28"/>
        </w:rPr>
        <w:t>trao đổi</w:t>
      </w:r>
      <w:r w:rsidR="001D2521" w:rsidRPr="00FA5475">
        <w:rPr>
          <w:rFonts w:ascii="Times New Roman" w:hAnsi="Times New Roman" w:cs="Times New Roman"/>
          <w:sz w:val="28"/>
          <w:szCs w:val="28"/>
        </w:rPr>
        <w:t>;</w:t>
      </w:r>
    </w:p>
    <w:p w14:paraId="037BBA44" w14:textId="5D544EE5"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Khu vực đến </w:t>
      </w:r>
      <w:r w:rsidR="00303558" w:rsidRPr="00FA5475">
        <w:rPr>
          <w:rFonts w:ascii="Times New Roman" w:hAnsi="Times New Roman" w:cs="Times New Roman"/>
          <w:sz w:val="28"/>
          <w:szCs w:val="28"/>
        </w:rPr>
        <w:t xml:space="preserve">học tập, </w:t>
      </w:r>
      <w:r w:rsidRPr="00FA5475">
        <w:rPr>
          <w:rFonts w:ascii="Times New Roman" w:hAnsi="Times New Roman" w:cs="Times New Roman"/>
          <w:sz w:val="28"/>
          <w:szCs w:val="28"/>
        </w:rPr>
        <w:t>nghiên cứu</w:t>
      </w:r>
      <w:r w:rsidR="00303558" w:rsidRPr="00FA5475">
        <w:rPr>
          <w:rFonts w:ascii="Times New Roman" w:hAnsi="Times New Roman" w:cs="Times New Roman"/>
          <w:sz w:val="28"/>
          <w:szCs w:val="28"/>
        </w:rPr>
        <w:t xml:space="preserve">, </w:t>
      </w:r>
      <w:r w:rsidR="00023451" w:rsidRPr="00FA5475">
        <w:rPr>
          <w:rFonts w:ascii="Times New Roman" w:hAnsi="Times New Roman" w:cs="Times New Roman"/>
          <w:sz w:val="28"/>
          <w:szCs w:val="28"/>
        </w:rPr>
        <w:t>trao đổi</w:t>
      </w:r>
      <w:r w:rsidR="001D2521" w:rsidRPr="00FA5475">
        <w:rPr>
          <w:rFonts w:ascii="Times New Roman" w:hAnsi="Times New Roman" w:cs="Times New Roman"/>
          <w:sz w:val="28"/>
          <w:szCs w:val="28"/>
        </w:rPr>
        <w:t>.</w:t>
      </w:r>
    </w:p>
    <w:p w14:paraId="3CA567B8" w14:textId="723F0504"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3. Kỳ công bố</w:t>
      </w:r>
      <w:r w:rsidRPr="00FA5475">
        <w:rPr>
          <w:rFonts w:ascii="Times New Roman" w:hAnsi="Times New Roman" w:cs="Times New Roman"/>
          <w:sz w:val="28"/>
          <w:szCs w:val="28"/>
        </w:rPr>
        <w:t>: Năm</w:t>
      </w:r>
      <w:r w:rsidR="002A2FA9" w:rsidRPr="00FA5475">
        <w:rPr>
          <w:rFonts w:ascii="Times New Roman" w:hAnsi="Times New Roman" w:cs="Times New Roman"/>
          <w:sz w:val="28"/>
          <w:szCs w:val="28"/>
        </w:rPr>
        <w:t>.</w:t>
      </w:r>
    </w:p>
    <w:p w14:paraId="5D1E035D" w14:textId="53872003"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2A2FA9"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r w:rsidR="001D2521" w:rsidRPr="00FA5475">
        <w:rPr>
          <w:rFonts w:ascii="Times New Roman" w:hAnsi="Times New Roman" w:cs="Times New Roman"/>
          <w:sz w:val="28"/>
          <w:szCs w:val="28"/>
        </w:rPr>
        <w:t>.</w:t>
      </w:r>
    </w:p>
    <w:p w14:paraId="1B7D3C15" w14:textId="6FD11112" w:rsidR="002A2FC8" w:rsidRPr="00FA5475" w:rsidRDefault="002171B4"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lastRenderedPageBreak/>
        <w:t xml:space="preserve">5. </w:t>
      </w:r>
      <w:r w:rsidR="00AA3578" w:rsidRPr="00FA5475">
        <w:rPr>
          <w:rFonts w:ascii="Times New Roman" w:hAnsi="Times New Roman" w:cs="Times New Roman"/>
          <w:b/>
          <w:sz w:val="28"/>
          <w:szCs w:val="28"/>
        </w:rPr>
        <w:t>Đơn vị</w:t>
      </w:r>
      <w:r w:rsidRPr="00FA5475">
        <w:rPr>
          <w:rFonts w:ascii="Times New Roman" w:hAnsi="Times New Roman" w:cs="Times New Roman"/>
          <w:b/>
          <w:sz w:val="28"/>
          <w:szCs w:val="28"/>
        </w:rPr>
        <w:t xml:space="preserve"> chịu trách nhiệm thu thập, tổng hợp</w:t>
      </w:r>
    </w:p>
    <w:p w14:paraId="3EBB156E" w14:textId="4F24980D" w:rsidR="002A2FC8" w:rsidRPr="00FA5475" w:rsidRDefault="002A2FC8"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Chủ trì:</w:t>
      </w:r>
      <w:r w:rsidRPr="00FA5475">
        <w:rPr>
          <w:rFonts w:ascii="Times New Roman" w:hAnsi="Times New Roman" w:cs="Times New Roman"/>
          <w:b/>
          <w:sz w:val="28"/>
          <w:szCs w:val="28"/>
        </w:rPr>
        <w:t xml:space="preserve"> </w:t>
      </w:r>
      <w:r w:rsidR="002A2FA9" w:rsidRPr="00FA5475">
        <w:rPr>
          <w:rFonts w:ascii="Times New Roman" w:hAnsi="Times New Roman" w:cs="Times New Roman"/>
          <w:sz w:val="28"/>
          <w:szCs w:val="28"/>
        </w:rPr>
        <w:t>Vụ Tổ chức cán bộ</w:t>
      </w:r>
      <w:r w:rsidRPr="00FA5475">
        <w:rPr>
          <w:rFonts w:ascii="Times New Roman" w:hAnsi="Times New Roman" w:cs="Times New Roman"/>
          <w:sz w:val="28"/>
          <w:szCs w:val="28"/>
        </w:rPr>
        <w:t>;</w:t>
      </w:r>
    </w:p>
    <w:p w14:paraId="6373EE09" w14:textId="231BE4C1" w:rsidR="002171B4" w:rsidRPr="00FA5475" w:rsidRDefault="002A2FC8"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Phối hợp: Vụ Thống kê nước ngoài và Hợp tác quốc tế.</w:t>
      </w:r>
    </w:p>
    <w:p w14:paraId="7F0D9C2A" w14:textId="7F5DB21B" w:rsidR="0081665E" w:rsidRPr="00FA5475" w:rsidRDefault="0081665E">
      <w:pPr>
        <w:rPr>
          <w:rFonts w:ascii="Times New Roman" w:hAnsi="Times New Roman" w:cs="Times New Roman"/>
          <w:b/>
          <w:sz w:val="28"/>
          <w:szCs w:val="28"/>
        </w:rPr>
      </w:pPr>
    </w:p>
    <w:p w14:paraId="39AFE397" w14:textId="28B7216D" w:rsidR="00B30A99" w:rsidRPr="00FA5475" w:rsidRDefault="009B394E"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090</w:t>
      </w:r>
      <w:r w:rsidR="00160F29" w:rsidRPr="00FA5475">
        <w:rPr>
          <w:rFonts w:ascii="Times New Roman" w:hAnsi="Times New Roman" w:cs="Times New Roman"/>
          <w:b/>
          <w:sz w:val="28"/>
          <w:szCs w:val="28"/>
        </w:rPr>
        <w:t>6</w:t>
      </w:r>
      <w:r w:rsidR="00157C69" w:rsidRPr="00FA5475">
        <w:rPr>
          <w:rFonts w:ascii="Times New Roman" w:hAnsi="Times New Roman" w:cs="Times New Roman"/>
          <w:b/>
          <w:sz w:val="28"/>
          <w:szCs w:val="28"/>
        </w:rPr>
        <w:t xml:space="preserve">. </w:t>
      </w:r>
      <w:r w:rsidR="00B30A99" w:rsidRPr="00FA5475">
        <w:rPr>
          <w:rFonts w:ascii="Times New Roman" w:hAnsi="Times New Roman" w:cs="Times New Roman"/>
          <w:b/>
          <w:sz w:val="28"/>
          <w:szCs w:val="28"/>
        </w:rPr>
        <w:t xml:space="preserve">Số lượt người ra nước ngoài nghiên cứu, </w:t>
      </w:r>
      <w:r w:rsidR="00023451" w:rsidRPr="00FA5475">
        <w:rPr>
          <w:rFonts w:ascii="Times New Roman" w:hAnsi="Times New Roman" w:cs="Times New Roman"/>
          <w:b/>
          <w:sz w:val="28"/>
          <w:szCs w:val="28"/>
        </w:rPr>
        <w:t>trao đổi</w:t>
      </w:r>
      <w:r w:rsidR="00B30A99" w:rsidRPr="00FA5475">
        <w:rPr>
          <w:rFonts w:ascii="Times New Roman" w:hAnsi="Times New Roman" w:cs="Times New Roman"/>
          <w:b/>
          <w:sz w:val="28"/>
          <w:szCs w:val="28"/>
        </w:rPr>
        <w:t xml:space="preserve"> về thống kê</w:t>
      </w:r>
    </w:p>
    <w:p w14:paraId="39FCE909" w14:textId="77777777" w:rsidR="00B30A99" w:rsidRPr="00FA5475" w:rsidRDefault="00B30A99" w:rsidP="00B30A99">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1. Khái niệm, phương pháp tính</w:t>
      </w:r>
    </w:p>
    <w:p w14:paraId="2091A549" w14:textId="4AB35432" w:rsidR="00B30A99" w:rsidRPr="00FA5475" w:rsidRDefault="00B30A99" w:rsidP="00B30A99">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Số lượt người ra nước ngoài nghiên cứu, </w:t>
      </w:r>
      <w:r w:rsidR="00023451" w:rsidRPr="00FA5475">
        <w:rPr>
          <w:rFonts w:ascii="Times New Roman" w:hAnsi="Times New Roman" w:cs="Times New Roman"/>
          <w:sz w:val="28"/>
          <w:szCs w:val="28"/>
        </w:rPr>
        <w:t>trao đổi</w:t>
      </w:r>
      <w:r w:rsidRPr="00FA5475">
        <w:rPr>
          <w:rFonts w:ascii="Times New Roman" w:hAnsi="Times New Roman" w:cs="Times New Roman"/>
          <w:sz w:val="28"/>
          <w:szCs w:val="28"/>
        </w:rPr>
        <w:t xml:space="preserve"> về thống kê là tổng số </w:t>
      </w:r>
      <w:r w:rsidR="002A2FA9" w:rsidRPr="00FA5475">
        <w:rPr>
          <w:rFonts w:ascii="Times New Roman" w:hAnsi="Times New Roman" w:cs="Times New Roman"/>
          <w:sz w:val="28"/>
          <w:szCs w:val="28"/>
        </w:rPr>
        <w:t xml:space="preserve">lượt </w:t>
      </w:r>
      <w:r w:rsidRPr="00FA5475">
        <w:rPr>
          <w:rFonts w:ascii="Times New Roman" w:hAnsi="Times New Roman" w:cs="Times New Roman"/>
          <w:sz w:val="28"/>
          <w:szCs w:val="28"/>
        </w:rPr>
        <w:t xml:space="preserve">người </w:t>
      </w:r>
      <w:r w:rsidR="002A2FA9" w:rsidRPr="00FA5475">
        <w:rPr>
          <w:rFonts w:ascii="Times New Roman" w:hAnsi="Times New Roman" w:cs="Times New Roman"/>
          <w:sz w:val="28"/>
          <w:szCs w:val="28"/>
        </w:rPr>
        <w:t xml:space="preserve">của cơ quan thống kê </w:t>
      </w:r>
      <w:r w:rsidR="009B394E" w:rsidRPr="00FA5475">
        <w:rPr>
          <w:rFonts w:ascii="Times New Roman" w:hAnsi="Times New Roman" w:cs="Times New Roman"/>
          <w:sz w:val="28"/>
          <w:szCs w:val="28"/>
        </w:rPr>
        <w:t xml:space="preserve">tập trung </w:t>
      </w:r>
      <w:r w:rsidR="00023451" w:rsidRPr="00FA5475">
        <w:rPr>
          <w:rFonts w:ascii="Times New Roman" w:hAnsi="Times New Roman" w:cs="Times New Roman"/>
          <w:sz w:val="28"/>
          <w:szCs w:val="28"/>
        </w:rPr>
        <w:t xml:space="preserve">được cấp có thẩm quyền cử đi công tác nước ngoài </w:t>
      </w:r>
      <w:r w:rsidRPr="00FA5475">
        <w:rPr>
          <w:rFonts w:ascii="Times New Roman" w:hAnsi="Times New Roman" w:cs="Times New Roman"/>
          <w:sz w:val="28"/>
          <w:szCs w:val="28"/>
        </w:rPr>
        <w:t xml:space="preserve">thuộc </w:t>
      </w:r>
      <w:r w:rsidR="002A2FA9" w:rsidRPr="00FA5475">
        <w:rPr>
          <w:rFonts w:ascii="Times New Roman" w:hAnsi="Times New Roman" w:cs="Times New Roman"/>
          <w:sz w:val="28"/>
          <w:szCs w:val="28"/>
        </w:rPr>
        <w:t xml:space="preserve">thành phần của </w:t>
      </w:r>
      <w:r w:rsidRPr="00FA5475">
        <w:rPr>
          <w:rFonts w:ascii="Times New Roman" w:hAnsi="Times New Roman" w:cs="Times New Roman"/>
          <w:sz w:val="28"/>
          <w:szCs w:val="28"/>
        </w:rPr>
        <w:t xml:space="preserve">các đoàn </w:t>
      </w:r>
      <w:r w:rsidR="002A2FA9" w:rsidRPr="00FA5475">
        <w:rPr>
          <w:rFonts w:ascii="Times New Roman" w:hAnsi="Times New Roman" w:cs="Times New Roman"/>
          <w:sz w:val="28"/>
          <w:szCs w:val="28"/>
        </w:rPr>
        <w:t>ra</w:t>
      </w:r>
      <w:r w:rsidRPr="00FA5475">
        <w:rPr>
          <w:rFonts w:ascii="Times New Roman" w:hAnsi="Times New Roman" w:cs="Times New Roman"/>
          <w:sz w:val="28"/>
          <w:szCs w:val="28"/>
        </w:rPr>
        <w:t xml:space="preserve"> nước ngoài </w:t>
      </w:r>
      <w:r w:rsidR="00BD5E70" w:rsidRPr="00FA5475">
        <w:rPr>
          <w:rFonts w:ascii="Times New Roman" w:hAnsi="Times New Roman" w:cs="Times New Roman"/>
          <w:sz w:val="28"/>
          <w:szCs w:val="28"/>
        </w:rPr>
        <w:t>nghiên cứu, trao đổi</w:t>
      </w:r>
      <w:r w:rsidR="002A2FA9" w:rsidRPr="00FA5475">
        <w:rPr>
          <w:rFonts w:ascii="Times New Roman" w:hAnsi="Times New Roman" w:cs="Times New Roman"/>
          <w:sz w:val="28"/>
          <w:szCs w:val="28"/>
        </w:rPr>
        <w:t xml:space="preserve"> về thống kê </w:t>
      </w:r>
      <w:r w:rsidRPr="00FA5475">
        <w:rPr>
          <w:rFonts w:ascii="Times New Roman" w:hAnsi="Times New Roman" w:cs="Times New Roman"/>
          <w:sz w:val="28"/>
          <w:szCs w:val="28"/>
        </w:rPr>
        <w:t>trong kỳ báo cáo.</w:t>
      </w:r>
    </w:p>
    <w:p w14:paraId="0E7EB4D8" w14:textId="77777777" w:rsidR="00B30A99" w:rsidRPr="00FA5475" w:rsidRDefault="00B30A99" w:rsidP="00B30A99">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2. Phân tổ chủ yếu</w:t>
      </w:r>
    </w:p>
    <w:p w14:paraId="3EEB82C2" w14:textId="5FE0051A" w:rsidR="00B30A99" w:rsidRPr="00FA5475" w:rsidRDefault="00B30A99" w:rsidP="00B30A99">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Giới tính</w:t>
      </w:r>
      <w:r w:rsidR="001D2521" w:rsidRPr="00FA5475">
        <w:rPr>
          <w:rFonts w:ascii="Times New Roman" w:hAnsi="Times New Roman" w:cs="Times New Roman"/>
          <w:sz w:val="28"/>
          <w:szCs w:val="28"/>
        </w:rPr>
        <w:t>;</w:t>
      </w:r>
    </w:p>
    <w:p w14:paraId="7209240F" w14:textId="11F1F70F" w:rsidR="00B30A99" w:rsidRPr="00FA5475" w:rsidRDefault="00B30A99" w:rsidP="00B30A99">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Nhóm tuổi</w:t>
      </w:r>
      <w:r w:rsidR="002A2FA9" w:rsidRPr="00FA5475">
        <w:rPr>
          <w:rFonts w:ascii="Times New Roman" w:hAnsi="Times New Roman" w:cs="Times New Roman"/>
          <w:sz w:val="28"/>
          <w:szCs w:val="28"/>
        </w:rPr>
        <w:t xml:space="preserve"> </w:t>
      </w:r>
      <w:r w:rsidR="008150A1" w:rsidRPr="00FA5475">
        <w:rPr>
          <w:rFonts w:ascii="Times New Roman" w:hAnsi="Times New Roman" w:cs="Times New Roman"/>
          <w:sz w:val="28"/>
          <w:szCs w:val="28"/>
        </w:rPr>
        <w:t>(&lt;= 30; 31</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40; 41</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- 50; 51</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55; 56</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w:t>
      </w:r>
      <w:r w:rsidR="00FF1485">
        <w:rPr>
          <w:rFonts w:ascii="Times New Roman" w:hAnsi="Times New Roman" w:cs="Times New Roman"/>
          <w:sz w:val="28"/>
          <w:szCs w:val="28"/>
        </w:rPr>
        <w:t xml:space="preserve"> </w:t>
      </w:r>
      <w:r w:rsidR="008150A1" w:rsidRPr="00FA5475">
        <w:rPr>
          <w:rFonts w:ascii="Times New Roman" w:hAnsi="Times New Roman" w:cs="Times New Roman"/>
          <w:sz w:val="28"/>
          <w:szCs w:val="28"/>
        </w:rPr>
        <w:t>60; &gt;60)</w:t>
      </w:r>
      <w:r w:rsidR="001D2521" w:rsidRPr="00FA5475">
        <w:rPr>
          <w:rFonts w:ascii="Times New Roman" w:hAnsi="Times New Roman" w:cs="Times New Roman"/>
          <w:sz w:val="28"/>
          <w:szCs w:val="28"/>
        </w:rPr>
        <w:t>;</w:t>
      </w:r>
    </w:p>
    <w:p w14:paraId="599D29D5" w14:textId="43468084" w:rsidR="00B30A99" w:rsidRPr="00FA5475" w:rsidRDefault="00B30A99" w:rsidP="00B30A99">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Thời gian </w:t>
      </w:r>
      <w:r w:rsidR="00775CF9" w:rsidRPr="00FA5475">
        <w:rPr>
          <w:rFonts w:ascii="Times New Roman" w:hAnsi="Times New Roman" w:cs="Times New Roman"/>
          <w:sz w:val="28"/>
          <w:szCs w:val="28"/>
        </w:rPr>
        <w:t xml:space="preserve">(&lt; 02 tuần; 02 tuần đến &lt; </w:t>
      </w:r>
      <w:r w:rsidR="008150A1" w:rsidRPr="00FA5475">
        <w:rPr>
          <w:rFonts w:ascii="Times New Roman" w:hAnsi="Times New Roman" w:cs="Times New Roman"/>
          <w:sz w:val="28"/>
          <w:szCs w:val="28"/>
        </w:rPr>
        <w:t xml:space="preserve">01 </w:t>
      </w:r>
      <w:r w:rsidR="00775CF9" w:rsidRPr="00FA5475">
        <w:rPr>
          <w:rFonts w:ascii="Times New Roman" w:hAnsi="Times New Roman" w:cs="Times New Roman"/>
          <w:sz w:val="28"/>
          <w:szCs w:val="28"/>
        </w:rPr>
        <w:t xml:space="preserve">tháng; </w:t>
      </w:r>
      <w:r w:rsidR="008150A1" w:rsidRPr="00FA5475">
        <w:rPr>
          <w:rFonts w:ascii="Times New Roman" w:hAnsi="Times New Roman" w:cs="Times New Roman"/>
          <w:sz w:val="28"/>
          <w:szCs w:val="28"/>
        </w:rPr>
        <w:t xml:space="preserve">01 tháng đến &lt; 03 tháng; </w:t>
      </w:r>
      <w:r w:rsidR="00775CF9" w:rsidRPr="00FA5475">
        <w:rPr>
          <w:rFonts w:ascii="Times New Roman" w:hAnsi="Times New Roman" w:cs="Times New Roman"/>
          <w:sz w:val="28"/>
          <w:szCs w:val="28"/>
        </w:rPr>
        <w:t>03 tháng đến &lt; 01 năm; 01 năm trở lên)</w:t>
      </w:r>
      <w:r w:rsidR="001D2521" w:rsidRPr="00FA5475">
        <w:rPr>
          <w:rFonts w:ascii="Times New Roman" w:hAnsi="Times New Roman" w:cs="Times New Roman"/>
          <w:sz w:val="28"/>
          <w:szCs w:val="28"/>
        </w:rPr>
        <w:t>;</w:t>
      </w:r>
    </w:p>
    <w:p w14:paraId="32241EB3" w14:textId="53E691C5" w:rsidR="00B30A99" w:rsidRPr="00FA5475" w:rsidRDefault="00B30A99" w:rsidP="00B30A99">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Nguồn kinh phí</w:t>
      </w:r>
      <w:r w:rsidR="001D2521" w:rsidRPr="00FA5475">
        <w:rPr>
          <w:rFonts w:ascii="Times New Roman" w:hAnsi="Times New Roman" w:cs="Times New Roman"/>
          <w:sz w:val="28"/>
          <w:szCs w:val="28"/>
        </w:rPr>
        <w:t>;</w:t>
      </w:r>
    </w:p>
    <w:p w14:paraId="2EBA7831" w14:textId="1B65431B" w:rsidR="00B30A99" w:rsidRPr="00FA5475" w:rsidRDefault="00B30A99" w:rsidP="00B30A99">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w:t>
      </w:r>
      <w:r w:rsidR="00BD5E70" w:rsidRPr="00FA5475">
        <w:rPr>
          <w:rFonts w:ascii="Times New Roman" w:hAnsi="Times New Roman" w:cs="Times New Roman"/>
          <w:sz w:val="28"/>
          <w:szCs w:val="28"/>
        </w:rPr>
        <w:t>Nội dung</w:t>
      </w:r>
      <w:r w:rsidRPr="00FA5475">
        <w:rPr>
          <w:rFonts w:ascii="Times New Roman" w:hAnsi="Times New Roman" w:cs="Times New Roman"/>
          <w:sz w:val="28"/>
          <w:szCs w:val="28"/>
        </w:rPr>
        <w:t xml:space="preserve"> </w:t>
      </w:r>
      <w:r w:rsidR="001D2521" w:rsidRPr="00FA5475">
        <w:rPr>
          <w:rFonts w:ascii="Times New Roman" w:hAnsi="Times New Roman" w:cs="Times New Roman"/>
          <w:sz w:val="28"/>
          <w:szCs w:val="28"/>
        </w:rPr>
        <w:t xml:space="preserve">học tập, </w:t>
      </w:r>
      <w:r w:rsidRPr="00FA5475">
        <w:rPr>
          <w:rFonts w:ascii="Times New Roman" w:hAnsi="Times New Roman" w:cs="Times New Roman"/>
          <w:sz w:val="28"/>
          <w:szCs w:val="28"/>
        </w:rPr>
        <w:t xml:space="preserve">nghiên cứu, </w:t>
      </w:r>
      <w:r w:rsidR="00BD5E70" w:rsidRPr="00FA5475">
        <w:rPr>
          <w:rFonts w:ascii="Times New Roman" w:hAnsi="Times New Roman" w:cs="Times New Roman"/>
          <w:sz w:val="28"/>
          <w:szCs w:val="28"/>
        </w:rPr>
        <w:t>trao đổi</w:t>
      </w:r>
      <w:r w:rsidR="001D2521" w:rsidRPr="00FA5475">
        <w:rPr>
          <w:rFonts w:ascii="Times New Roman" w:hAnsi="Times New Roman" w:cs="Times New Roman"/>
          <w:sz w:val="28"/>
          <w:szCs w:val="28"/>
        </w:rPr>
        <w:t>;</w:t>
      </w:r>
    </w:p>
    <w:p w14:paraId="42A1CE5C" w14:textId="656F9080" w:rsidR="00B30A99" w:rsidRPr="00FA5475" w:rsidRDefault="00B30A99" w:rsidP="00B30A99">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Khu vực đến </w:t>
      </w:r>
      <w:r w:rsidR="00303558" w:rsidRPr="00FA5475">
        <w:rPr>
          <w:rFonts w:ascii="Times New Roman" w:hAnsi="Times New Roman" w:cs="Times New Roman"/>
          <w:sz w:val="28"/>
          <w:szCs w:val="28"/>
        </w:rPr>
        <w:t xml:space="preserve">học tập, </w:t>
      </w:r>
      <w:r w:rsidRPr="00FA5475">
        <w:rPr>
          <w:rFonts w:ascii="Times New Roman" w:hAnsi="Times New Roman" w:cs="Times New Roman"/>
          <w:sz w:val="28"/>
          <w:szCs w:val="28"/>
        </w:rPr>
        <w:t>nghiên cứu</w:t>
      </w:r>
      <w:r w:rsidR="00303558" w:rsidRPr="00FA5475">
        <w:rPr>
          <w:rFonts w:ascii="Times New Roman" w:hAnsi="Times New Roman" w:cs="Times New Roman"/>
          <w:sz w:val="28"/>
          <w:szCs w:val="28"/>
        </w:rPr>
        <w:t xml:space="preserve">, </w:t>
      </w:r>
      <w:r w:rsidR="00BD5E70" w:rsidRPr="00FA5475">
        <w:rPr>
          <w:rFonts w:ascii="Times New Roman" w:hAnsi="Times New Roman" w:cs="Times New Roman"/>
          <w:sz w:val="28"/>
          <w:szCs w:val="28"/>
        </w:rPr>
        <w:t>trao đổi</w:t>
      </w:r>
      <w:r w:rsidR="001D2521" w:rsidRPr="00FA5475">
        <w:rPr>
          <w:rFonts w:ascii="Times New Roman" w:hAnsi="Times New Roman" w:cs="Times New Roman"/>
          <w:sz w:val="28"/>
          <w:szCs w:val="28"/>
        </w:rPr>
        <w:t>.</w:t>
      </w:r>
    </w:p>
    <w:p w14:paraId="6C0417B4" w14:textId="0C4288C9" w:rsidR="00B30A99" w:rsidRPr="00FA5475" w:rsidRDefault="00B30A99" w:rsidP="00B30A99">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3. Kỳ công bố</w:t>
      </w:r>
      <w:r w:rsidRPr="00FA5475">
        <w:rPr>
          <w:rFonts w:ascii="Times New Roman" w:hAnsi="Times New Roman" w:cs="Times New Roman"/>
          <w:sz w:val="28"/>
          <w:szCs w:val="28"/>
        </w:rPr>
        <w:t>: Năm</w:t>
      </w:r>
      <w:r w:rsidR="00B55F08" w:rsidRPr="00FA5475">
        <w:rPr>
          <w:rFonts w:ascii="Times New Roman" w:hAnsi="Times New Roman" w:cs="Times New Roman"/>
          <w:sz w:val="28"/>
          <w:szCs w:val="28"/>
        </w:rPr>
        <w:t>.</w:t>
      </w:r>
    </w:p>
    <w:p w14:paraId="0DD60B97" w14:textId="0CDF5B3E" w:rsidR="00B30A99" w:rsidRPr="00FA5475" w:rsidRDefault="00B30A99" w:rsidP="00B30A99">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2A2FA9"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r w:rsidR="00B55F08" w:rsidRPr="00FA5475">
        <w:rPr>
          <w:rFonts w:ascii="Times New Roman" w:hAnsi="Times New Roman" w:cs="Times New Roman"/>
          <w:sz w:val="28"/>
          <w:szCs w:val="28"/>
        </w:rPr>
        <w:t>.</w:t>
      </w:r>
    </w:p>
    <w:p w14:paraId="7F1DCE5C" w14:textId="64E03EFF" w:rsidR="009B394E" w:rsidRPr="00FA5475" w:rsidRDefault="00B30A99" w:rsidP="00B30A99">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 xml:space="preserve">5. </w:t>
      </w:r>
      <w:r w:rsidR="00AA3578" w:rsidRPr="00FA5475">
        <w:rPr>
          <w:rFonts w:ascii="Times New Roman" w:hAnsi="Times New Roman" w:cs="Times New Roman"/>
          <w:b/>
          <w:sz w:val="28"/>
          <w:szCs w:val="28"/>
        </w:rPr>
        <w:t>Đơn vị</w:t>
      </w:r>
      <w:r w:rsidRPr="00FA5475">
        <w:rPr>
          <w:rFonts w:ascii="Times New Roman" w:hAnsi="Times New Roman" w:cs="Times New Roman"/>
          <w:b/>
          <w:sz w:val="28"/>
          <w:szCs w:val="28"/>
        </w:rPr>
        <w:t xml:space="preserve"> chịu trách nhiệm thu thập, tổng hợp </w:t>
      </w:r>
    </w:p>
    <w:p w14:paraId="2603E680" w14:textId="77777777" w:rsidR="009B394E" w:rsidRPr="00FA5475" w:rsidRDefault="009B394E" w:rsidP="009B394E">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Chủ trì:</w:t>
      </w:r>
      <w:r w:rsidRPr="00FA5475">
        <w:rPr>
          <w:rFonts w:ascii="Times New Roman" w:hAnsi="Times New Roman" w:cs="Times New Roman"/>
          <w:b/>
          <w:sz w:val="28"/>
          <w:szCs w:val="28"/>
        </w:rPr>
        <w:t xml:space="preserve"> </w:t>
      </w:r>
      <w:r w:rsidRPr="00FA5475">
        <w:rPr>
          <w:rFonts w:ascii="Times New Roman" w:hAnsi="Times New Roman" w:cs="Times New Roman"/>
          <w:sz w:val="28"/>
          <w:szCs w:val="28"/>
        </w:rPr>
        <w:t>Vụ Tổ chức cán bộ;</w:t>
      </w:r>
    </w:p>
    <w:p w14:paraId="7EAE8879" w14:textId="77777777" w:rsidR="009B394E" w:rsidRPr="00FA5475" w:rsidRDefault="009B394E" w:rsidP="009B394E">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Phối hợp: Vụ Thống kê nước ngoài và Hợp tác quốc tế.</w:t>
      </w:r>
    </w:p>
    <w:p w14:paraId="2BE3E66E" w14:textId="77777777" w:rsidR="00B30A99" w:rsidRPr="00FA5475" w:rsidRDefault="00B30A99" w:rsidP="002171B4">
      <w:pPr>
        <w:spacing w:before="120" w:after="120" w:line="240" w:lineRule="auto"/>
        <w:ind w:firstLine="720"/>
        <w:jc w:val="both"/>
        <w:rPr>
          <w:rFonts w:ascii="Times New Roman" w:hAnsi="Times New Roman" w:cs="Times New Roman"/>
          <w:sz w:val="28"/>
          <w:szCs w:val="28"/>
        </w:rPr>
      </w:pPr>
    </w:p>
    <w:p w14:paraId="4B4214ED" w14:textId="4B0268C0" w:rsidR="002171B4" w:rsidRPr="00FA5475" w:rsidRDefault="009B394E"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090</w:t>
      </w:r>
      <w:r w:rsidR="00160F29" w:rsidRPr="00FA5475">
        <w:rPr>
          <w:rFonts w:ascii="Times New Roman" w:hAnsi="Times New Roman" w:cs="Times New Roman"/>
          <w:b/>
          <w:sz w:val="28"/>
          <w:szCs w:val="28"/>
        </w:rPr>
        <w:t>7</w:t>
      </w:r>
      <w:r w:rsidR="002171B4" w:rsidRPr="00FA5475">
        <w:rPr>
          <w:rFonts w:ascii="Times New Roman" w:hAnsi="Times New Roman" w:cs="Times New Roman"/>
          <w:b/>
          <w:sz w:val="28"/>
          <w:szCs w:val="28"/>
        </w:rPr>
        <w:t xml:space="preserve">. Số đoàn </w:t>
      </w:r>
      <w:r w:rsidR="00BD5E70" w:rsidRPr="00FA5475">
        <w:rPr>
          <w:rFonts w:ascii="Times New Roman" w:hAnsi="Times New Roman" w:cs="Times New Roman"/>
          <w:b/>
          <w:sz w:val="28"/>
          <w:szCs w:val="28"/>
        </w:rPr>
        <w:t xml:space="preserve">các </w:t>
      </w:r>
      <w:r w:rsidR="002171B4" w:rsidRPr="00FA5475">
        <w:rPr>
          <w:rFonts w:ascii="Times New Roman" w:hAnsi="Times New Roman" w:cs="Times New Roman"/>
          <w:b/>
          <w:sz w:val="28"/>
          <w:szCs w:val="28"/>
        </w:rPr>
        <w:t xml:space="preserve">nước, </w:t>
      </w:r>
      <w:r w:rsidR="00BD5E70" w:rsidRPr="00FA5475">
        <w:rPr>
          <w:rFonts w:ascii="Times New Roman" w:hAnsi="Times New Roman" w:cs="Times New Roman"/>
          <w:b/>
          <w:sz w:val="28"/>
          <w:szCs w:val="28"/>
        </w:rPr>
        <w:t xml:space="preserve">các </w:t>
      </w:r>
      <w:r w:rsidR="002171B4" w:rsidRPr="00FA5475">
        <w:rPr>
          <w:rFonts w:ascii="Times New Roman" w:hAnsi="Times New Roman" w:cs="Times New Roman"/>
          <w:b/>
          <w:sz w:val="28"/>
          <w:szCs w:val="28"/>
        </w:rPr>
        <w:t xml:space="preserve">tổ chức quốc tế vào nghiên cứu, </w:t>
      </w:r>
      <w:r w:rsidR="00BD5E70" w:rsidRPr="00FA5475">
        <w:rPr>
          <w:rFonts w:ascii="Times New Roman" w:hAnsi="Times New Roman" w:cs="Times New Roman"/>
          <w:b/>
          <w:sz w:val="28"/>
          <w:szCs w:val="28"/>
        </w:rPr>
        <w:t>trao đổi</w:t>
      </w:r>
      <w:r w:rsidR="002171B4" w:rsidRPr="00FA5475">
        <w:rPr>
          <w:rFonts w:ascii="Times New Roman" w:hAnsi="Times New Roman" w:cs="Times New Roman"/>
          <w:b/>
          <w:sz w:val="28"/>
          <w:szCs w:val="28"/>
        </w:rPr>
        <w:t xml:space="preserve"> về thống kê tại Việt Nam</w:t>
      </w:r>
    </w:p>
    <w:p w14:paraId="4129B305" w14:textId="77777777" w:rsidR="002171B4" w:rsidRPr="00FA5475" w:rsidRDefault="002171B4"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1. Khái niệm, phương pháp tính</w:t>
      </w:r>
    </w:p>
    <w:p w14:paraId="77C5A85F" w14:textId="3B018686"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Đoàn </w:t>
      </w:r>
      <w:r w:rsidR="00BD5E70" w:rsidRPr="00FA5475">
        <w:rPr>
          <w:rFonts w:ascii="Times New Roman" w:hAnsi="Times New Roman" w:cs="Times New Roman"/>
          <w:sz w:val="28"/>
          <w:szCs w:val="28"/>
        </w:rPr>
        <w:t xml:space="preserve">các </w:t>
      </w:r>
      <w:r w:rsidRPr="00FA5475">
        <w:rPr>
          <w:rFonts w:ascii="Times New Roman" w:hAnsi="Times New Roman" w:cs="Times New Roman"/>
          <w:sz w:val="28"/>
          <w:szCs w:val="28"/>
        </w:rPr>
        <w:t xml:space="preserve">nước, </w:t>
      </w:r>
      <w:r w:rsidR="00BD5E70" w:rsidRPr="00FA5475">
        <w:rPr>
          <w:rFonts w:ascii="Times New Roman" w:hAnsi="Times New Roman" w:cs="Times New Roman"/>
          <w:sz w:val="28"/>
          <w:szCs w:val="28"/>
        </w:rPr>
        <w:t xml:space="preserve">các </w:t>
      </w:r>
      <w:r w:rsidRPr="00FA5475">
        <w:rPr>
          <w:rFonts w:ascii="Times New Roman" w:hAnsi="Times New Roman" w:cs="Times New Roman"/>
          <w:sz w:val="28"/>
          <w:szCs w:val="28"/>
        </w:rPr>
        <w:t xml:space="preserve">tổ chức quốc tế vào nghiên cứu, </w:t>
      </w:r>
      <w:r w:rsidR="00BD5E70" w:rsidRPr="00FA5475">
        <w:rPr>
          <w:rFonts w:ascii="Times New Roman" w:hAnsi="Times New Roman" w:cs="Times New Roman"/>
          <w:sz w:val="28"/>
          <w:szCs w:val="28"/>
        </w:rPr>
        <w:t>trao đổi</w:t>
      </w:r>
      <w:r w:rsidRPr="00FA5475">
        <w:rPr>
          <w:rFonts w:ascii="Times New Roman" w:hAnsi="Times New Roman" w:cs="Times New Roman"/>
          <w:sz w:val="28"/>
          <w:szCs w:val="28"/>
        </w:rPr>
        <w:t xml:space="preserve"> về thống kê tại Việt Nam </w:t>
      </w:r>
      <w:r w:rsidR="00B30A99" w:rsidRPr="00FA5475">
        <w:rPr>
          <w:rFonts w:ascii="Times New Roman" w:hAnsi="Times New Roman" w:cs="Times New Roman"/>
          <w:sz w:val="28"/>
          <w:szCs w:val="28"/>
        </w:rPr>
        <w:t xml:space="preserve">(đoàn vào) </w:t>
      </w:r>
      <w:r w:rsidRPr="00FA5475">
        <w:rPr>
          <w:rFonts w:ascii="Times New Roman" w:hAnsi="Times New Roman" w:cs="Times New Roman"/>
          <w:sz w:val="28"/>
          <w:szCs w:val="28"/>
        </w:rPr>
        <w:t xml:space="preserve">là </w:t>
      </w:r>
      <w:r w:rsidR="00B30A99" w:rsidRPr="00FA5475">
        <w:rPr>
          <w:rFonts w:ascii="Times New Roman" w:hAnsi="Times New Roman" w:cs="Times New Roman"/>
          <w:sz w:val="28"/>
          <w:szCs w:val="28"/>
        </w:rPr>
        <w:t>nhóm đối tác nước ngoài (gồm một hay nhiều người) thực hiện hoặc tham gia các hoạt động hợp tác quốc tế trong lĩnh vực thống kê với Tổng cục Thống kê theo hình thức trực tiếp tại Việt Nam</w:t>
      </w:r>
      <w:r w:rsidR="006969A9" w:rsidRPr="00FA5475">
        <w:rPr>
          <w:rFonts w:ascii="Times New Roman" w:hAnsi="Times New Roman" w:cs="Times New Roman"/>
          <w:sz w:val="28"/>
          <w:szCs w:val="28"/>
        </w:rPr>
        <w:t>, trực tuyến</w:t>
      </w:r>
      <w:r w:rsidR="00B30A99" w:rsidRPr="00FA5475">
        <w:rPr>
          <w:rFonts w:ascii="Times New Roman" w:hAnsi="Times New Roman" w:cs="Times New Roman"/>
          <w:sz w:val="28"/>
          <w:szCs w:val="28"/>
        </w:rPr>
        <w:t xml:space="preserve"> hoặc </w:t>
      </w:r>
      <w:r w:rsidR="006969A9" w:rsidRPr="00FA5475">
        <w:rPr>
          <w:rFonts w:ascii="Times New Roman" w:hAnsi="Times New Roman" w:cs="Times New Roman"/>
          <w:sz w:val="28"/>
          <w:szCs w:val="28"/>
        </w:rPr>
        <w:t xml:space="preserve">kết hợp cả </w:t>
      </w:r>
      <w:r w:rsidR="00B30A99" w:rsidRPr="00FA5475">
        <w:rPr>
          <w:rFonts w:ascii="Times New Roman" w:hAnsi="Times New Roman" w:cs="Times New Roman"/>
          <w:sz w:val="28"/>
          <w:szCs w:val="28"/>
        </w:rPr>
        <w:t xml:space="preserve">hình thức </w:t>
      </w:r>
      <w:r w:rsidR="006969A9" w:rsidRPr="00FA5475">
        <w:rPr>
          <w:rFonts w:ascii="Times New Roman" w:hAnsi="Times New Roman" w:cs="Times New Roman"/>
          <w:sz w:val="28"/>
          <w:szCs w:val="28"/>
        </w:rPr>
        <w:t xml:space="preserve">trực tiếp và </w:t>
      </w:r>
      <w:r w:rsidR="00B30A99" w:rsidRPr="00FA5475">
        <w:rPr>
          <w:rFonts w:ascii="Times New Roman" w:hAnsi="Times New Roman" w:cs="Times New Roman"/>
          <w:sz w:val="28"/>
          <w:szCs w:val="28"/>
        </w:rPr>
        <w:t>trực tuyến.</w:t>
      </w:r>
    </w:p>
    <w:p w14:paraId="74D93161" w14:textId="544C0247"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Số đoàn </w:t>
      </w:r>
      <w:r w:rsidR="00BD5E70" w:rsidRPr="00FA5475">
        <w:rPr>
          <w:rFonts w:ascii="Times New Roman" w:hAnsi="Times New Roman" w:cs="Times New Roman"/>
          <w:sz w:val="28"/>
          <w:szCs w:val="28"/>
        </w:rPr>
        <w:t xml:space="preserve">các </w:t>
      </w:r>
      <w:r w:rsidRPr="00FA5475">
        <w:rPr>
          <w:rFonts w:ascii="Times New Roman" w:hAnsi="Times New Roman" w:cs="Times New Roman"/>
          <w:sz w:val="28"/>
          <w:szCs w:val="28"/>
        </w:rPr>
        <w:t xml:space="preserve">nước, </w:t>
      </w:r>
      <w:r w:rsidR="00BD5E70" w:rsidRPr="00FA5475">
        <w:rPr>
          <w:rFonts w:ascii="Times New Roman" w:hAnsi="Times New Roman" w:cs="Times New Roman"/>
          <w:sz w:val="28"/>
          <w:szCs w:val="28"/>
        </w:rPr>
        <w:t xml:space="preserve">các </w:t>
      </w:r>
      <w:r w:rsidRPr="00FA5475">
        <w:rPr>
          <w:rFonts w:ascii="Times New Roman" w:hAnsi="Times New Roman" w:cs="Times New Roman"/>
          <w:sz w:val="28"/>
          <w:szCs w:val="28"/>
        </w:rPr>
        <w:t xml:space="preserve">tổ chức quốc tế vào nghiên cứu, </w:t>
      </w:r>
      <w:r w:rsidR="00BD5E70" w:rsidRPr="00FA5475">
        <w:rPr>
          <w:rFonts w:ascii="Times New Roman" w:hAnsi="Times New Roman" w:cs="Times New Roman"/>
          <w:sz w:val="28"/>
          <w:szCs w:val="28"/>
        </w:rPr>
        <w:t>trao đổi</w:t>
      </w:r>
      <w:r w:rsidRPr="00FA5475">
        <w:rPr>
          <w:rFonts w:ascii="Times New Roman" w:hAnsi="Times New Roman" w:cs="Times New Roman"/>
          <w:sz w:val="28"/>
          <w:szCs w:val="28"/>
        </w:rPr>
        <w:t xml:space="preserve"> về thống kê tại Việt Nam là tổng số đoàn </w:t>
      </w:r>
      <w:r w:rsidR="00B30A99" w:rsidRPr="00FA5475">
        <w:rPr>
          <w:rFonts w:ascii="Times New Roman" w:hAnsi="Times New Roman" w:cs="Times New Roman"/>
          <w:sz w:val="28"/>
          <w:szCs w:val="28"/>
        </w:rPr>
        <w:t xml:space="preserve">của nước ngoài hoặc tổ chức quốc tế thực hiện </w:t>
      </w:r>
      <w:r w:rsidR="006969A9" w:rsidRPr="00FA5475">
        <w:rPr>
          <w:rFonts w:ascii="Times New Roman" w:hAnsi="Times New Roman" w:cs="Times New Roman"/>
          <w:sz w:val="28"/>
          <w:szCs w:val="28"/>
        </w:rPr>
        <w:t xml:space="preserve">hội họp, đào tạo, học tập, </w:t>
      </w:r>
      <w:r w:rsidR="00B30A99" w:rsidRPr="00FA5475">
        <w:rPr>
          <w:rFonts w:ascii="Times New Roman" w:hAnsi="Times New Roman" w:cs="Times New Roman"/>
          <w:sz w:val="28"/>
          <w:szCs w:val="28"/>
        </w:rPr>
        <w:t>nghiên cứu, khảo sát, giới thiệu về thống kê tại Việt Nam</w:t>
      </w:r>
      <w:r w:rsidR="006969A9" w:rsidRPr="00FA5475">
        <w:rPr>
          <w:rFonts w:ascii="Times New Roman" w:hAnsi="Times New Roman" w:cs="Times New Roman"/>
          <w:sz w:val="28"/>
          <w:szCs w:val="28"/>
        </w:rPr>
        <w:t xml:space="preserve"> trong kỳ báo cáo</w:t>
      </w:r>
      <w:r w:rsidR="00B30A99" w:rsidRPr="00FA5475">
        <w:rPr>
          <w:rFonts w:ascii="Times New Roman" w:hAnsi="Times New Roman" w:cs="Times New Roman"/>
          <w:sz w:val="28"/>
          <w:szCs w:val="28"/>
        </w:rPr>
        <w:t>.</w:t>
      </w:r>
    </w:p>
    <w:p w14:paraId="4B485398" w14:textId="77777777" w:rsidR="002171B4" w:rsidRPr="00FA5475" w:rsidRDefault="002171B4"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lastRenderedPageBreak/>
        <w:t>2. Phân tổ chủ yếu</w:t>
      </w:r>
    </w:p>
    <w:p w14:paraId="30BBC3B7" w14:textId="1620D852"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w:t>
      </w:r>
      <w:r w:rsidR="006969A9" w:rsidRPr="00FA5475">
        <w:rPr>
          <w:rFonts w:ascii="Times New Roman" w:hAnsi="Times New Roman" w:cs="Times New Roman"/>
          <w:sz w:val="28"/>
          <w:szCs w:val="28"/>
        </w:rPr>
        <w:t>Nguồn kinh phí;</w:t>
      </w:r>
    </w:p>
    <w:p w14:paraId="2E5000A0" w14:textId="3FF97ED2"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w:t>
      </w:r>
      <w:r w:rsidR="00BD5E70" w:rsidRPr="00FA5475">
        <w:rPr>
          <w:rFonts w:ascii="Times New Roman" w:hAnsi="Times New Roman" w:cs="Times New Roman"/>
          <w:sz w:val="28"/>
          <w:szCs w:val="28"/>
        </w:rPr>
        <w:t>Nội dung</w:t>
      </w:r>
      <w:r w:rsidRPr="00FA5475">
        <w:rPr>
          <w:rFonts w:ascii="Times New Roman" w:hAnsi="Times New Roman" w:cs="Times New Roman"/>
          <w:sz w:val="28"/>
          <w:szCs w:val="28"/>
        </w:rPr>
        <w:t xml:space="preserve"> nghiên cứu, </w:t>
      </w:r>
      <w:r w:rsidR="00BD5E70" w:rsidRPr="00FA5475">
        <w:rPr>
          <w:rFonts w:ascii="Times New Roman" w:hAnsi="Times New Roman" w:cs="Times New Roman"/>
          <w:sz w:val="28"/>
          <w:szCs w:val="28"/>
        </w:rPr>
        <w:t>trao đổi</w:t>
      </w:r>
      <w:r w:rsidR="006969A9" w:rsidRPr="00FA5475">
        <w:rPr>
          <w:rFonts w:ascii="Times New Roman" w:hAnsi="Times New Roman" w:cs="Times New Roman"/>
          <w:sz w:val="28"/>
          <w:szCs w:val="28"/>
        </w:rPr>
        <w:t>;</w:t>
      </w:r>
    </w:p>
    <w:p w14:paraId="059359BC" w14:textId="0568D701" w:rsidR="006969A9" w:rsidRPr="00FA5475" w:rsidRDefault="006969A9"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w:t>
      </w:r>
      <w:r w:rsidR="00E437E9" w:rsidRPr="00FA5475">
        <w:rPr>
          <w:rFonts w:ascii="Times New Roman" w:hAnsi="Times New Roman" w:cs="Times New Roman"/>
          <w:sz w:val="28"/>
          <w:szCs w:val="28"/>
        </w:rPr>
        <w:t>C</w:t>
      </w:r>
      <w:r w:rsidR="00BD5E70" w:rsidRPr="00FA5475">
        <w:rPr>
          <w:rFonts w:ascii="Times New Roman" w:hAnsi="Times New Roman" w:cs="Times New Roman"/>
          <w:sz w:val="28"/>
          <w:szCs w:val="28"/>
        </w:rPr>
        <w:t>ác</w:t>
      </w:r>
      <w:r w:rsidRPr="00FA5475">
        <w:rPr>
          <w:rFonts w:ascii="Times New Roman" w:hAnsi="Times New Roman" w:cs="Times New Roman"/>
          <w:sz w:val="28"/>
          <w:szCs w:val="28"/>
        </w:rPr>
        <w:t xml:space="preserve"> nước, </w:t>
      </w:r>
      <w:r w:rsidR="00BD5E70" w:rsidRPr="00FA5475">
        <w:rPr>
          <w:rFonts w:ascii="Times New Roman" w:hAnsi="Times New Roman" w:cs="Times New Roman"/>
          <w:sz w:val="28"/>
          <w:szCs w:val="28"/>
        </w:rPr>
        <w:t xml:space="preserve">các </w:t>
      </w:r>
      <w:r w:rsidRPr="00FA5475">
        <w:rPr>
          <w:rFonts w:ascii="Times New Roman" w:hAnsi="Times New Roman" w:cs="Times New Roman"/>
          <w:sz w:val="28"/>
          <w:szCs w:val="28"/>
        </w:rPr>
        <w:t>tổ chức quốc tế.</w:t>
      </w:r>
    </w:p>
    <w:p w14:paraId="4E34B5FE" w14:textId="75938B60"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3. Kỳ công bố:</w:t>
      </w:r>
      <w:r w:rsidRPr="00FA5475">
        <w:rPr>
          <w:rFonts w:ascii="Times New Roman" w:hAnsi="Times New Roman" w:cs="Times New Roman"/>
          <w:sz w:val="28"/>
          <w:szCs w:val="28"/>
        </w:rPr>
        <w:t xml:space="preserve"> Năm</w:t>
      </w:r>
      <w:r w:rsidR="006A3B56" w:rsidRPr="00FA5475">
        <w:rPr>
          <w:rFonts w:ascii="Times New Roman" w:hAnsi="Times New Roman" w:cs="Times New Roman"/>
          <w:sz w:val="28"/>
          <w:szCs w:val="28"/>
        </w:rPr>
        <w:t>.</w:t>
      </w:r>
    </w:p>
    <w:p w14:paraId="44260651" w14:textId="7B262526" w:rsidR="002171B4"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6A3B56"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r w:rsidR="00B55F08" w:rsidRPr="00FA5475">
        <w:rPr>
          <w:rFonts w:ascii="Times New Roman" w:hAnsi="Times New Roman" w:cs="Times New Roman"/>
          <w:sz w:val="28"/>
          <w:szCs w:val="28"/>
        </w:rPr>
        <w:t>.</w:t>
      </w:r>
    </w:p>
    <w:p w14:paraId="0827957A" w14:textId="6F39EC0A" w:rsidR="006969A9" w:rsidRPr="00FA5475" w:rsidRDefault="002171B4"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 xml:space="preserve">5. </w:t>
      </w:r>
      <w:r w:rsidR="00AA3578" w:rsidRPr="00FA5475">
        <w:rPr>
          <w:rFonts w:ascii="Times New Roman" w:hAnsi="Times New Roman" w:cs="Times New Roman"/>
          <w:b/>
          <w:sz w:val="28"/>
          <w:szCs w:val="28"/>
        </w:rPr>
        <w:t>Đơn vị</w:t>
      </w:r>
      <w:r w:rsidRPr="00FA5475">
        <w:rPr>
          <w:rFonts w:ascii="Times New Roman" w:hAnsi="Times New Roman" w:cs="Times New Roman"/>
          <w:b/>
          <w:sz w:val="28"/>
          <w:szCs w:val="28"/>
        </w:rPr>
        <w:t xml:space="preserve"> chịu trách nhiệm thu thập, tổng hợp</w:t>
      </w:r>
      <w:r w:rsidRPr="00FA5475">
        <w:rPr>
          <w:rFonts w:ascii="Times New Roman" w:hAnsi="Times New Roman" w:cs="Times New Roman"/>
          <w:sz w:val="28"/>
          <w:szCs w:val="28"/>
        </w:rPr>
        <w:t xml:space="preserve"> </w:t>
      </w:r>
    </w:p>
    <w:p w14:paraId="01CD38C2" w14:textId="1C211C98" w:rsidR="002171B4" w:rsidRPr="00FA5475" w:rsidRDefault="006969A9"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Chủ trì: </w:t>
      </w:r>
      <w:r w:rsidR="002171B4" w:rsidRPr="00FA5475">
        <w:rPr>
          <w:rFonts w:ascii="Times New Roman" w:hAnsi="Times New Roman" w:cs="Times New Roman"/>
          <w:sz w:val="28"/>
          <w:szCs w:val="28"/>
        </w:rPr>
        <w:t>Vụ Thống kê Nước ngoài và Hợp tác quốc tế</w:t>
      </w:r>
      <w:r w:rsidRPr="00FA5475">
        <w:rPr>
          <w:rFonts w:ascii="Times New Roman" w:hAnsi="Times New Roman" w:cs="Times New Roman"/>
          <w:sz w:val="28"/>
          <w:szCs w:val="28"/>
        </w:rPr>
        <w:t>;</w:t>
      </w:r>
    </w:p>
    <w:p w14:paraId="22709738" w14:textId="2DBB81D5" w:rsidR="006969A9" w:rsidRPr="00FA5475" w:rsidRDefault="006969A9" w:rsidP="002171B4">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Phối hợp: Các đơn vị thuộc Tổng cục.</w:t>
      </w:r>
    </w:p>
    <w:p w14:paraId="6EAEAD51" w14:textId="77777777" w:rsidR="00FF1485" w:rsidRDefault="00FF1485" w:rsidP="00486F14">
      <w:pPr>
        <w:spacing w:before="120" w:after="120" w:line="240" w:lineRule="auto"/>
        <w:ind w:firstLine="720"/>
        <w:jc w:val="both"/>
        <w:rPr>
          <w:rFonts w:ascii="Times New Roman" w:hAnsi="Times New Roman" w:cs="Times New Roman"/>
          <w:b/>
          <w:sz w:val="28"/>
          <w:szCs w:val="28"/>
        </w:rPr>
      </w:pPr>
    </w:p>
    <w:p w14:paraId="6AA26A27" w14:textId="1864D0E5" w:rsidR="00486F14" w:rsidRPr="00FA5475" w:rsidRDefault="00794D2E" w:rsidP="00486F1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090</w:t>
      </w:r>
      <w:r w:rsidR="00160F29" w:rsidRPr="00FA5475">
        <w:rPr>
          <w:rFonts w:ascii="Times New Roman" w:hAnsi="Times New Roman" w:cs="Times New Roman"/>
          <w:b/>
          <w:sz w:val="28"/>
          <w:szCs w:val="28"/>
        </w:rPr>
        <w:t>8</w:t>
      </w:r>
      <w:r w:rsidR="00486F14" w:rsidRPr="00FA5475">
        <w:rPr>
          <w:rFonts w:ascii="Times New Roman" w:hAnsi="Times New Roman" w:cs="Times New Roman"/>
          <w:b/>
          <w:sz w:val="28"/>
          <w:szCs w:val="28"/>
        </w:rPr>
        <w:t xml:space="preserve">. Số </w:t>
      </w:r>
      <w:r w:rsidR="00B55F08" w:rsidRPr="00FA5475">
        <w:rPr>
          <w:rFonts w:ascii="Times New Roman" w:hAnsi="Times New Roman" w:cs="Times New Roman"/>
          <w:b/>
          <w:sz w:val="28"/>
          <w:szCs w:val="28"/>
        </w:rPr>
        <w:t xml:space="preserve">Ban chỉ đạo, </w:t>
      </w:r>
      <w:r w:rsidR="005069F1" w:rsidRPr="00FA5475">
        <w:rPr>
          <w:rFonts w:ascii="Times New Roman" w:hAnsi="Times New Roman" w:cs="Times New Roman"/>
          <w:b/>
          <w:sz w:val="28"/>
          <w:szCs w:val="28"/>
        </w:rPr>
        <w:t>tổ</w:t>
      </w:r>
      <w:r w:rsidR="00B55F08" w:rsidRPr="00FA5475">
        <w:rPr>
          <w:rFonts w:ascii="Times New Roman" w:hAnsi="Times New Roman" w:cs="Times New Roman"/>
          <w:b/>
          <w:sz w:val="28"/>
          <w:szCs w:val="28"/>
        </w:rPr>
        <w:t xml:space="preserve"> công tác thống kê quốc tế Tổng cục Thống kê đang tham gia</w:t>
      </w:r>
    </w:p>
    <w:p w14:paraId="6CC6D2BE" w14:textId="77777777" w:rsidR="00881B93" w:rsidRPr="00FA5475" w:rsidRDefault="00881B93" w:rsidP="00881B93">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1. Khái niệm, phương pháp tính</w:t>
      </w:r>
    </w:p>
    <w:p w14:paraId="228FA76E" w14:textId="7BA76063" w:rsidR="00881B93" w:rsidRPr="00FA5475" w:rsidRDefault="00A529F5"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Số Ban chỉ đạo, </w:t>
      </w:r>
      <w:r w:rsidR="005069F1" w:rsidRPr="00FA5475">
        <w:rPr>
          <w:rFonts w:ascii="Times New Roman" w:hAnsi="Times New Roman" w:cs="Times New Roman"/>
          <w:sz w:val="28"/>
          <w:szCs w:val="28"/>
        </w:rPr>
        <w:t>tổ</w:t>
      </w:r>
      <w:r w:rsidRPr="00FA5475">
        <w:rPr>
          <w:rFonts w:ascii="Times New Roman" w:hAnsi="Times New Roman" w:cs="Times New Roman"/>
          <w:sz w:val="28"/>
          <w:szCs w:val="28"/>
        </w:rPr>
        <w:t xml:space="preserve"> công tác về thống kê quốc tế Tổng cục Thống kê đang tham gia là số lượng Ban chỉ đạo</w:t>
      </w:r>
      <w:r w:rsidR="005069F1" w:rsidRPr="00FA5475">
        <w:rPr>
          <w:rFonts w:ascii="Times New Roman" w:hAnsi="Times New Roman" w:cs="Times New Roman"/>
          <w:sz w:val="28"/>
          <w:szCs w:val="28"/>
        </w:rPr>
        <w:t>,</w:t>
      </w:r>
      <w:r w:rsidRPr="00FA5475">
        <w:rPr>
          <w:rFonts w:ascii="Times New Roman" w:hAnsi="Times New Roman" w:cs="Times New Roman"/>
          <w:sz w:val="28"/>
          <w:szCs w:val="28"/>
        </w:rPr>
        <w:t xml:space="preserve"> nhóm</w:t>
      </w:r>
      <w:r w:rsidR="005069F1" w:rsidRPr="00FA5475">
        <w:rPr>
          <w:rFonts w:ascii="Times New Roman" w:hAnsi="Times New Roman" w:cs="Times New Roman"/>
          <w:sz w:val="28"/>
          <w:szCs w:val="28"/>
        </w:rPr>
        <w:t>, tổ</w:t>
      </w:r>
      <w:r w:rsidRPr="00FA5475">
        <w:rPr>
          <w:rFonts w:ascii="Times New Roman" w:hAnsi="Times New Roman" w:cs="Times New Roman"/>
          <w:sz w:val="28"/>
          <w:szCs w:val="28"/>
        </w:rPr>
        <w:t xml:space="preserve"> công tác về thống kê quốc tế </w:t>
      </w:r>
      <w:r w:rsidR="005069F1" w:rsidRPr="00FA5475">
        <w:rPr>
          <w:rFonts w:ascii="Times New Roman" w:hAnsi="Times New Roman" w:cs="Times New Roman"/>
          <w:sz w:val="28"/>
          <w:szCs w:val="28"/>
        </w:rPr>
        <w:t xml:space="preserve">được </w:t>
      </w:r>
      <w:r w:rsidRPr="00FA5475">
        <w:rPr>
          <w:rFonts w:ascii="Times New Roman" w:hAnsi="Times New Roman" w:cs="Times New Roman"/>
          <w:sz w:val="28"/>
          <w:szCs w:val="28"/>
        </w:rPr>
        <w:t xml:space="preserve">Tổng cục Thống kê </w:t>
      </w:r>
      <w:r w:rsidR="005069F1" w:rsidRPr="00FA5475">
        <w:rPr>
          <w:rFonts w:ascii="Times New Roman" w:hAnsi="Times New Roman" w:cs="Times New Roman"/>
          <w:sz w:val="28"/>
          <w:szCs w:val="28"/>
        </w:rPr>
        <w:t xml:space="preserve">cử đại diện </w:t>
      </w:r>
      <w:r w:rsidRPr="00FA5475">
        <w:rPr>
          <w:rFonts w:ascii="Times New Roman" w:hAnsi="Times New Roman" w:cs="Times New Roman"/>
          <w:sz w:val="28"/>
          <w:szCs w:val="28"/>
        </w:rPr>
        <w:t>tham gia</w:t>
      </w:r>
      <w:r w:rsidR="00881B93" w:rsidRPr="00FA5475">
        <w:rPr>
          <w:rFonts w:ascii="Times New Roman" w:hAnsi="Times New Roman" w:cs="Times New Roman"/>
          <w:sz w:val="28"/>
          <w:szCs w:val="28"/>
        </w:rPr>
        <w:t xml:space="preserve"> tính đến </w:t>
      </w:r>
      <w:r w:rsidR="005069F1" w:rsidRPr="00FA5475">
        <w:rPr>
          <w:rFonts w:ascii="Times New Roman" w:hAnsi="Times New Roman" w:cs="Times New Roman"/>
          <w:sz w:val="28"/>
          <w:szCs w:val="28"/>
        </w:rPr>
        <w:t xml:space="preserve">ngày </w:t>
      </w:r>
      <w:r w:rsidR="00881B93" w:rsidRPr="00FA5475">
        <w:rPr>
          <w:rFonts w:ascii="Times New Roman" w:hAnsi="Times New Roman" w:cs="Times New Roman"/>
          <w:sz w:val="28"/>
          <w:szCs w:val="28"/>
        </w:rPr>
        <w:t xml:space="preserve">31/12 </w:t>
      </w:r>
      <w:r w:rsidR="004A5711" w:rsidRPr="00FA5475">
        <w:rPr>
          <w:rFonts w:ascii="Times New Roman" w:hAnsi="Times New Roman" w:cs="Times New Roman"/>
          <w:sz w:val="28"/>
          <w:szCs w:val="28"/>
        </w:rPr>
        <w:t>năm báo cáo</w:t>
      </w:r>
      <w:r w:rsidR="00881B93" w:rsidRPr="00FA5475">
        <w:rPr>
          <w:rFonts w:ascii="Times New Roman" w:hAnsi="Times New Roman" w:cs="Times New Roman"/>
          <w:sz w:val="28"/>
          <w:szCs w:val="28"/>
        </w:rPr>
        <w:t xml:space="preserve">. </w:t>
      </w:r>
    </w:p>
    <w:p w14:paraId="699D642A" w14:textId="77777777" w:rsidR="005069F1" w:rsidRPr="00FA5475" w:rsidRDefault="005069F1" w:rsidP="005069F1">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2. Phân tổ chủ yếu</w:t>
      </w:r>
    </w:p>
    <w:p w14:paraId="56189F9C" w14:textId="5F29A4B5" w:rsidR="005069F1" w:rsidRPr="00FA5475" w:rsidRDefault="005069F1" w:rsidP="005069F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Tên của các Ban chỉ đạo, tổ công tác</w:t>
      </w:r>
      <w:r w:rsidR="00BD5E70" w:rsidRPr="00FA5475">
        <w:rPr>
          <w:rFonts w:ascii="Times New Roman" w:hAnsi="Times New Roman" w:cs="Times New Roman"/>
          <w:sz w:val="28"/>
          <w:szCs w:val="28"/>
        </w:rPr>
        <w:t>.</w:t>
      </w:r>
    </w:p>
    <w:p w14:paraId="09B00349" w14:textId="5BA09F93" w:rsidR="005069F1" w:rsidRPr="00FA5475" w:rsidRDefault="005069F1" w:rsidP="005069F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Số người tham gia các Ban chỉ đạo, tổ công tác.</w:t>
      </w:r>
    </w:p>
    <w:p w14:paraId="086CA8E6" w14:textId="26E311F2" w:rsidR="00881B93" w:rsidRPr="00FA5475" w:rsidRDefault="005069F1"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3</w:t>
      </w:r>
      <w:r w:rsidR="00881B93" w:rsidRPr="00FA5475">
        <w:rPr>
          <w:rFonts w:ascii="Times New Roman" w:hAnsi="Times New Roman" w:cs="Times New Roman"/>
          <w:b/>
          <w:sz w:val="28"/>
          <w:szCs w:val="28"/>
        </w:rPr>
        <w:t>. Kỳ công bố:</w:t>
      </w:r>
      <w:r w:rsidR="00881B93" w:rsidRPr="00FA5475">
        <w:rPr>
          <w:rFonts w:ascii="Times New Roman" w:hAnsi="Times New Roman" w:cs="Times New Roman"/>
          <w:sz w:val="28"/>
          <w:szCs w:val="28"/>
        </w:rPr>
        <w:t xml:space="preserve"> Năm.</w:t>
      </w:r>
    </w:p>
    <w:p w14:paraId="39842B6E" w14:textId="703434DF" w:rsidR="00881B93" w:rsidRPr="00FA5475" w:rsidRDefault="005069F1"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4</w:t>
      </w:r>
      <w:r w:rsidR="00881B93" w:rsidRPr="00FA5475">
        <w:rPr>
          <w:rFonts w:ascii="Times New Roman" w:hAnsi="Times New Roman" w:cs="Times New Roman"/>
          <w:b/>
          <w:sz w:val="28"/>
          <w:szCs w:val="28"/>
        </w:rPr>
        <w:t>. Nguồn số liệu</w:t>
      </w:r>
      <w:r w:rsidR="004A5711" w:rsidRPr="00FA5475">
        <w:rPr>
          <w:rFonts w:ascii="Times New Roman" w:hAnsi="Times New Roman" w:cs="Times New Roman"/>
          <w:b/>
          <w:sz w:val="28"/>
          <w:szCs w:val="28"/>
        </w:rPr>
        <w:t>:</w:t>
      </w:r>
      <w:r w:rsidR="00881B93" w:rsidRPr="00FA5475">
        <w:rPr>
          <w:rFonts w:ascii="Times New Roman" w:hAnsi="Times New Roman" w:cs="Times New Roman"/>
          <w:sz w:val="28"/>
          <w:szCs w:val="28"/>
        </w:rPr>
        <w:t xml:space="preserve"> Dữ liệu hành chính</w:t>
      </w:r>
      <w:r w:rsidR="004A5711" w:rsidRPr="00FA5475">
        <w:rPr>
          <w:rFonts w:ascii="Times New Roman" w:hAnsi="Times New Roman" w:cs="Times New Roman"/>
          <w:sz w:val="28"/>
          <w:szCs w:val="28"/>
        </w:rPr>
        <w:t>.</w:t>
      </w:r>
    </w:p>
    <w:p w14:paraId="23D98BDF" w14:textId="4CC1F37C" w:rsidR="005069F1" w:rsidRPr="00FA5475" w:rsidRDefault="005069F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5</w:t>
      </w:r>
      <w:r w:rsidR="00881B93" w:rsidRPr="00FA5475">
        <w:rPr>
          <w:rFonts w:ascii="Times New Roman" w:hAnsi="Times New Roman" w:cs="Times New Roman"/>
          <w:b/>
          <w:sz w:val="28"/>
          <w:szCs w:val="28"/>
        </w:rPr>
        <w:t xml:space="preserve">. </w:t>
      </w:r>
      <w:r w:rsidR="00AA3578" w:rsidRPr="00FA5475">
        <w:rPr>
          <w:rFonts w:ascii="Times New Roman" w:hAnsi="Times New Roman" w:cs="Times New Roman"/>
          <w:b/>
          <w:sz w:val="28"/>
          <w:szCs w:val="28"/>
        </w:rPr>
        <w:t>Đơn vị</w:t>
      </w:r>
      <w:r w:rsidR="00881B93" w:rsidRPr="00FA5475">
        <w:rPr>
          <w:rFonts w:ascii="Times New Roman" w:hAnsi="Times New Roman" w:cs="Times New Roman"/>
          <w:b/>
          <w:sz w:val="28"/>
          <w:szCs w:val="28"/>
        </w:rPr>
        <w:t xml:space="preserve"> chịu trách nhiệm thu thập, tổng hợp</w:t>
      </w:r>
      <w:r w:rsidR="00794D2E" w:rsidRPr="00FA5475">
        <w:rPr>
          <w:rFonts w:ascii="Times New Roman" w:hAnsi="Times New Roman" w:cs="Times New Roman"/>
          <w:sz w:val="28"/>
          <w:szCs w:val="28"/>
        </w:rPr>
        <w:t xml:space="preserve"> </w:t>
      </w:r>
    </w:p>
    <w:p w14:paraId="6474703E" w14:textId="77777777" w:rsidR="005069F1" w:rsidRPr="00FA5475" w:rsidRDefault="005069F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 Chủ trì: </w:t>
      </w:r>
      <w:r w:rsidR="00794D2E" w:rsidRPr="00FA5475">
        <w:rPr>
          <w:rFonts w:ascii="Times New Roman" w:hAnsi="Times New Roman" w:cs="Times New Roman"/>
          <w:sz w:val="28"/>
          <w:szCs w:val="28"/>
        </w:rPr>
        <w:t>Vụ Thống kê nước ngoài và Hợp tác quốc tế</w:t>
      </w:r>
      <w:r w:rsidRPr="00FA5475">
        <w:rPr>
          <w:rFonts w:ascii="Times New Roman" w:hAnsi="Times New Roman" w:cs="Times New Roman"/>
          <w:sz w:val="28"/>
          <w:szCs w:val="28"/>
        </w:rPr>
        <w:t>;</w:t>
      </w:r>
    </w:p>
    <w:p w14:paraId="423E2C0D" w14:textId="47A6BDE7" w:rsidR="00794D2E" w:rsidRPr="00FA5475" w:rsidRDefault="005069F1">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Phối hợp: Vụ Tổ chức cán bộ.</w:t>
      </w:r>
    </w:p>
    <w:p w14:paraId="1E214010" w14:textId="41A84F77" w:rsidR="00486F14" w:rsidRPr="00FA5475" w:rsidRDefault="00486F14" w:rsidP="002171B4">
      <w:pPr>
        <w:spacing w:before="120" w:after="120" w:line="240" w:lineRule="auto"/>
        <w:ind w:firstLine="720"/>
        <w:jc w:val="both"/>
        <w:rPr>
          <w:rFonts w:ascii="Times New Roman" w:hAnsi="Times New Roman" w:cs="Times New Roman"/>
          <w:sz w:val="28"/>
          <w:szCs w:val="28"/>
        </w:rPr>
      </w:pPr>
    </w:p>
    <w:p w14:paraId="70FD4D50" w14:textId="4DD836FA" w:rsidR="00486F14" w:rsidRPr="00FA5475" w:rsidRDefault="00794D2E" w:rsidP="002171B4">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09</w:t>
      </w:r>
      <w:r w:rsidR="00160F29" w:rsidRPr="00FA5475">
        <w:rPr>
          <w:rFonts w:ascii="Times New Roman" w:hAnsi="Times New Roman" w:cs="Times New Roman"/>
          <w:b/>
          <w:sz w:val="28"/>
          <w:szCs w:val="28"/>
        </w:rPr>
        <w:t>09</w:t>
      </w:r>
      <w:r w:rsidR="00881B93" w:rsidRPr="00FA5475">
        <w:rPr>
          <w:rFonts w:ascii="Times New Roman" w:hAnsi="Times New Roman" w:cs="Times New Roman"/>
          <w:b/>
          <w:sz w:val="28"/>
          <w:szCs w:val="28"/>
        </w:rPr>
        <w:t>. Số đề tài khoa học ngành thống kê</w:t>
      </w:r>
    </w:p>
    <w:p w14:paraId="3C50ADCA" w14:textId="77777777" w:rsidR="00881B93" w:rsidRPr="00FA5475" w:rsidRDefault="00881B93" w:rsidP="00881B93">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1. Khái niệm, phương pháp tính</w:t>
      </w:r>
    </w:p>
    <w:p w14:paraId="7E2801D0" w14:textId="2B89691F" w:rsidR="00881B93" w:rsidRPr="00FA5475" w:rsidRDefault="00881B93"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Số đề tài khoa học ngành thống kê là số lượng đề tài nghiên cứu khoa học ngành thống kê do </w:t>
      </w:r>
      <w:r w:rsidR="00EE1C62" w:rsidRPr="00FA5475">
        <w:rPr>
          <w:rFonts w:ascii="Times New Roman" w:hAnsi="Times New Roman" w:cs="Times New Roman"/>
          <w:sz w:val="28"/>
          <w:szCs w:val="28"/>
        </w:rPr>
        <w:t>Tổng cục Thống kê</w:t>
      </w:r>
      <w:r w:rsidRPr="00FA5475">
        <w:rPr>
          <w:rFonts w:ascii="Times New Roman" w:hAnsi="Times New Roman" w:cs="Times New Roman"/>
          <w:sz w:val="28"/>
          <w:szCs w:val="28"/>
        </w:rPr>
        <w:t xml:space="preserve"> quản lý</w:t>
      </w:r>
      <w:r w:rsidR="00AA395F" w:rsidRPr="00FA5475">
        <w:rPr>
          <w:rFonts w:ascii="Times New Roman" w:hAnsi="Times New Roman" w:cs="Times New Roman"/>
          <w:sz w:val="28"/>
          <w:szCs w:val="28"/>
        </w:rPr>
        <w:t xml:space="preserve"> </w:t>
      </w:r>
      <w:r w:rsidR="00625F2E" w:rsidRPr="00FA5475">
        <w:rPr>
          <w:rFonts w:ascii="Times New Roman" w:hAnsi="Times New Roman" w:cs="Times New Roman"/>
          <w:sz w:val="28"/>
          <w:szCs w:val="28"/>
        </w:rPr>
        <w:t>trong kỳ</w:t>
      </w:r>
      <w:r w:rsidR="00AA395F" w:rsidRPr="00FA5475">
        <w:rPr>
          <w:rFonts w:ascii="Times New Roman" w:hAnsi="Times New Roman" w:cs="Times New Roman"/>
          <w:sz w:val="28"/>
          <w:szCs w:val="28"/>
        </w:rPr>
        <w:t xml:space="preserve"> báo cáo</w:t>
      </w:r>
      <w:r w:rsidRPr="00FA5475">
        <w:rPr>
          <w:rFonts w:ascii="Times New Roman" w:hAnsi="Times New Roman" w:cs="Times New Roman"/>
          <w:sz w:val="28"/>
          <w:szCs w:val="28"/>
        </w:rPr>
        <w:t>.</w:t>
      </w:r>
    </w:p>
    <w:p w14:paraId="3BE1B414" w14:textId="265089B4" w:rsidR="00EE1C62" w:rsidRPr="00FA5475" w:rsidRDefault="00EE1C62" w:rsidP="00EE1C62">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Số đề tài được phê duyệt mới là số đề tài được Tổng cục Thống kê phê duyệt mới trong </w:t>
      </w:r>
      <w:r w:rsidR="00625F2E" w:rsidRPr="00FA5475">
        <w:rPr>
          <w:rFonts w:ascii="Times New Roman" w:hAnsi="Times New Roman" w:cs="Times New Roman"/>
          <w:sz w:val="28"/>
          <w:szCs w:val="28"/>
        </w:rPr>
        <w:t>kỳ</w:t>
      </w:r>
      <w:r w:rsidRPr="00FA5475">
        <w:rPr>
          <w:rFonts w:ascii="Times New Roman" w:hAnsi="Times New Roman" w:cs="Times New Roman"/>
          <w:sz w:val="28"/>
          <w:szCs w:val="28"/>
        </w:rPr>
        <w:t xml:space="preserve"> báo cáo.</w:t>
      </w:r>
    </w:p>
    <w:p w14:paraId="5CC64917" w14:textId="20671526" w:rsidR="00EE1C62" w:rsidRPr="00FA5475" w:rsidRDefault="00EE1C62" w:rsidP="00EE1C62">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Số đề tài được nghiệm thu là số đề tài được Tổng cục Thống kê đánh giá nghiệm thu chính thức trong </w:t>
      </w:r>
      <w:r w:rsidR="00625F2E" w:rsidRPr="00FA5475">
        <w:rPr>
          <w:rFonts w:ascii="Times New Roman" w:hAnsi="Times New Roman" w:cs="Times New Roman"/>
          <w:sz w:val="28"/>
          <w:szCs w:val="28"/>
        </w:rPr>
        <w:t>kỳ</w:t>
      </w:r>
      <w:r w:rsidRPr="00FA5475">
        <w:rPr>
          <w:rFonts w:ascii="Times New Roman" w:hAnsi="Times New Roman" w:cs="Times New Roman"/>
          <w:sz w:val="28"/>
          <w:szCs w:val="28"/>
        </w:rPr>
        <w:t xml:space="preserve"> báo cáo.</w:t>
      </w:r>
    </w:p>
    <w:p w14:paraId="3DEEF1CA" w14:textId="77777777" w:rsidR="00EE1C62" w:rsidRPr="00FA5475" w:rsidRDefault="00EE1C62" w:rsidP="00EE1C62">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xml:space="preserve">Đề tài cấp Bộ là đề tài có tầm quan trọng đối với sự phát triển của ngành Thống kê, giải quyết các vấn đề khoa học và công nghệ có tính chất phức tạp, trong </w:t>
      </w:r>
      <w:r w:rsidRPr="00FA5475">
        <w:rPr>
          <w:rFonts w:ascii="Times New Roman" w:hAnsi="Times New Roman" w:cs="Times New Roman"/>
          <w:sz w:val="28"/>
          <w:szCs w:val="28"/>
        </w:rPr>
        <w:lastRenderedPageBreak/>
        <w:t>phạm vi ngành Thống kê và có sử dụng kinh phí sự nghiệp khoa học và công nghệ của Tổng cục Thống kê.</w:t>
      </w:r>
    </w:p>
    <w:p w14:paraId="4A69991B" w14:textId="77777777" w:rsidR="00625F2E" w:rsidRPr="00FA5475" w:rsidRDefault="00EE1C62"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Đề tài cấp cơ sở là đề tài nhằm giải quyết các vấn đề khoa học và công nghệ trong phạm vi nhiệm vụ của các đơn vị thuộc ngành Thống kê và có sử dụng kinh phí sự nghiệp khoa học và công nghệ của Tổng cục Thống kê.</w:t>
      </w:r>
    </w:p>
    <w:p w14:paraId="5FDA7AD4" w14:textId="55F1B93E" w:rsidR="00881B93" w:rsidRPr="00FA5475" w:rsidRDefault="00881B93"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2. Phân tổ chủ yếu</w:t>
      </w:r>
    </w:p>
    <w:p w14:paraId="7562AD41" w14:textId="220CE615" w:rsidR="00625F2E" w:rsidRPr="00FA5475" w:rsidRDefault="00625F2E"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Đề tài phê duyệt mới/</w:t>
      </w:r>
      <w:r w:rsidR="00FF1485">
        <w:rPr>
          <w:rFonts w:ascii="Times New Roman" w:hAnsi="Times New Roman" w:cs="Times New Roman"/>
          <w:sz w:val="28"/>
          <w:szCs w:val="28"/>
        </w:rPr>
        <w:t>đ</w:t>
      </w:r>
      <w:r w:rsidRPr="00FA5475">
        <w:rPr>
          <w:rFonts w:ascii="Times New Roman" w:hAnsi="Times New Roman" w:cs="Times New Roman"/>
          <w:sz w:val="28"/>
          <w:szCs w:val="28"/>
        </w:rPr>
        <w:t>ề tài nghiệm thu;</w:t>
      </w:r>
    </w:p>
    <w:p w14:paraId="6E5CEB52" w14:textId="67658BFA" w:rsidR="00881B93" w:rsidRPr="00FA5475" w:rsidRDefault="00881B93"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Cấp đề tài</w:t>
      </w:r>
      <w:r w:rsidR="00AA2BA0" w:rsidRPr="00FA5475">
        <w:rPr>
          <w:rFonts w:ascii="Times New Roman" w:hAnsi="Times New Roman" w:cs="Times New Roman"/>
          <w:sz w:val="28"/>
          <w:szCs w:val="28"/>
        </w:rPr>
        <w:t xml:space="preserve"> (cấp Bộ/cấp cơ sở)</w:t>
      </w:r>
      <w:r w:rsidR="00AA395F" w:rsidRPr="00FA5475">
        <w:rPr>
          <w:rFonts w:ascii="Times New Roman" w:hAnsi="Times New Roman" w:cs="Times New Roman"/>
          <w:sz w:val="28"/>
          <w:szCs w:val="28"/>
        </w:rPr>
        <w:t>;</w:t>
      </w:r>
    </w:p>
    <w:p w14:paraId="70935DF4" w14:textId="42A737F0" w:rsidR="00881B93" w:rsidRPr="00FA5475" w:rsidRDefault="00881B93"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 Giới tính của chủ nhiệm đề tài.</w:t>
      </w:r>
    </w:p>
    <w:p w14:paraId="5BA6F101" w14:textId="77777777" w:rsidR="00881B93" w:rsidRPr="00FA5475" w:rsidRDefault="00881B93"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3. Kỳ công bố:</w:t>
      </w:r>
      <w:r w:rsidRPr="00FA5475">
        <w:rPr>
          <w:rFonts w:ascii="Times New Roman" w:hAnsi="Times New Roman" w:cs="Times New Roman"/>
          <w:sz w:val="28"/>
          <w:szCs w:val="28"/>
        </w:rPr>
        <w:t xml:space="preserve"> Năm.</w:t>
      </w:r>
    </w:p>
    <w:p w14:paraId="5BB4A848" w14:textId="300E0C9D" w:rsidR="00881B93" w:rsidRPr="00FA5475" w:rsidRDefault="00881B93"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AA395F"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r w:rsidR="00AA395F" w:rsidRPr="00FA5475">
        <w:rPr>
          <w:rFonts w:ascii="Times New Roman" w:hAnsi="Times New Roman" w:cs="Times New Roman"/>
          <w:sz w:val="28"/>
          <w:szCs w:val="28"/>
        </w:rPr>
        <w:t>.</w:t>
      </w:r>
    </w:p>
    <w:p w14:paraId="3CA8BD3B" w14:textId="3A1CB11D" w:rsidR="00881B93" w:rsidRPr="00FA5475" w:rsidRDefault="00881B93" w:rsidP="00881B93">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 xml:space="preserve">5. </w:t>
      </w:r>
      <w:r w:rsidR="00AA3578" w:rsidRPr="00FA5475">
        <w:rPr>
          <w:rFonts w:ascii="Times New Roman" w:hAnsi="Times New Roman" w:cs="Times New Roman"/>
          <w:b/>
          <w:sz w:val="28"/>
          <w:szCs w:val="28"/>
        </w:rPr>
        <w:t xml:space="preserve">Đơn vị </w:t>
      </w:r>
      <w:r w:rsidRPr="00FA5475">
        <w:rPr>
          <w:rFonts w:ascii="Times New Roman" w:hAnsi="Times New Roman" w:cs="Times New Roman"/>
          <w:b/>
          <w:sz w:val="28"/>
          <w:szCs w:val="28"/>
        </w:rPr>
        <w:t>chịu trách nhiệm thu thập, tổng hợp:</w:t>
      </w:r>
      <w:r w:rsidRPr="00FA5475">
        <w:rPr>
          <w:rFonts w:ascii="Times New Roman" w:hAnsi="Times New Roman" w:cs="Times New Roman"/>
          <w:sz w:val="28"/>
          <w:szCs w:val="28"/>
        </w:rPr>
        <w:t xml:space="preserve"> Vụ Phương pháp chế độ và Quản lý chất lượng thống kê.</w:t>
      </w:r>
    </w:p>
    <w:p w14:paraId="182D3E02" w14:textId="77777777" w:rsidR="00AA395F" w:rsidRPr="00FA5475" w:rsidRDefault="00AA395F" w:rsidP="00881B93">
      <w:pPr>
        <w:spacing w:before="120" w:after="120" w:line="240" w:lineRule="auto"/>
        <w:ind w:firstLine="720"/>
        <w:jc w:val="both"/>
        <w:rPr>
          <w:rFonts w:ascii="Times New Roman" w:hAnsi="Times New Roman" w:cs="Times New Roman"/>
          <w:sz w:val="28"/>
          <w:szCs w:val="28"/>
        </w:rPr>
      </w:pPr>
    </w:p>
    <w:p w14:paraId="3C3FE4B9" w14:textId="7AC1F03B" w:rsidR="005862AD" w:rsidRPr="00FA5475" w:rsidRDefault="00794D2E" w:rsidP="00881B93">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091</w:t>
      </w:r>
      <w:r w:rsidR="00160F29" w:rsidRPr="00FA5475">
        <w:rPr>
          <w:rFonts w:ascii="Times New Roman" w:hAnsi="Times New Roman" w:cs="Times New Roman"/>
          <w:b/>
          <w:sz w:val="28"/>
          <w:szCs w:val="28"/>
        </w:rPr>
        <w:t>0</w:t>
      </w:r>
      <w:r w:rsidR="005862AD" w:rsidRPr="00FA5475">
        <w:rPr>
          <w:rFonts w:ascii="Times New Roman" w:hAnsi="Times New Roman" w:cs="Times New Roman"/>
          <w:b/>
          <w:sz w:val="28"/>
          <w:szCs w:val="28"/>
        </w:rPr>
        <w:t xml:space="preserve">. </w:t>
      </w:r>
      <w:r w:rsidR="003F7867" w:rsidRPr="00FA5475">
        <w:rPr>
          <w:rFonts w:ascii="Times New Roman" w:hAnsi="Times New Roman" w:cs="Times New Roman"/>
          <w:b/>
          <w:sz w:val="28"/>
          <w:szCs w:val="28"/>
        </w:rPr>
        <w:t>K</w:t>
      </w:r>
      <w:r w:rsidR="005862AD" w:rsidRPr="00FA5475">
        <w:rPr>
          <w:rFonts w:ascii="Times New Roman" w:hAnsi="Times New Roman" w:cs="Times New Roman"/>
          <w:b/>
          <w:sz w:val="28"/>
          <w:szCs w:val="28"/>
        </w:rPr>
        <w:t>inh phí cho hoạt động khoa học ngành thống kê</w:t>
      </w:r>
    </w:p>
    <w:p w14:paraId="1F931A98" w14:textId="77777777" w:rsidR="005862AD" w:rsidRPr="00FA5475" w:rsidRDefault="005862AD" w:rsidP="005862AD">
      <w:pPr>
        <w:spacing w:before="120" w:after="120" w:line="240" w:lineRule="auto"/>
        <w:ind w:firstLine="720"/>
        <w:jc w:val="both"/>
        <w:rPr>
          <w:rFonts w:ascii="Times New Roman" w:hAnsi="Times New Roman" w:cs="Times New Roman"/>
          <w:b/>
          <w:sz w:val="28"/>
          <w:szCs w:val="28"/>
        </w:rPr>
      </w:pPr>
      <w:r w:rsidRPr="00FA5475">
        <w:rPr>
          <w:rFonts w:ascii="Times New Roman" w:hAnsi="Times New Roman" w:cs="Times New Roman"/>
          <w:b/>
          <w:sz w:val="28"/>
          <w:szCs w:val="28"/>
        </w:rPr>
        <w:t>1. Khái niệm, phương pháp tính</w:t>
      </w:r>
    </w:p>
    <w:p w14:paraId="08A6DA02" w14:textId="434252AF" w:rsidR="005862AD" w:rsidRPr="00FA5475" w:rsidRDefault="00CC411B" w:rsidP="005862AD">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sz w:val="28"/>
          <w:szCs w:val="28"/>
        </w:rPr>
        <w:t>K</w:t>
      </w:r>
      <w:r w:rsidR="00861B96" w:rsidRPr="00FA5475">
        <w:rPr>
          <w:rFonts w:ascii="Times New Roman" w:hAnsi="Times New Roman" w:cs="Times New Roman"/>
          <w:sz w:val="28"/>
          <w:szCs w:val="28"/>
        </w:rPr>
        <w:t>inh phí cho hoạt động khoa học ngành thống kê là tổng số kinh phí được phê duyệt cho hoạt động khoa học ngành thống kê trong kỳ báo cáo.</w:t>
      </w:r>
    </w:p>
    <w:p w14:paraId="55427C44" w14:textId="6CC5BBB6" w:rsidR="005862AD" w:rsidRPr="00FA5475" w:rsidRDefault="005862AD" w:rsidP="005862AD">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2. Phân tổ chủ yếu</w:t>
      </w:r>
      <w:r w:rsidR="00861B96" w:rsidRPr="00FA5475">
        <w:rPr>
          <w:rFonts w:ascii="Times New Roman" w:hAnsi="Times New Roman" w:cs="Times New Roman"/>
          <w:b/>
          <w:sz w:val="28"/>
          <w:szCs w:val="28"/>
        </w:rPr>
        <w:t>:</w:t>
      </w:r>
      <w:r w:rsidRPr="00FA5475">
        <w:rPr>
          <w:rFonts w:ascii="Times New Roman" w:hAnsi="Times New Roman" w:cs="Times New Roman"/>
          <w:sz w:val="28"/>
          <w:szCs w:val="28"/>
        </w:rPr>
        <w:t xml:space="preserve"> Cấp đề tài</w:t>
      </w:r>
      <w:r w:rsidR="003F7867" w:rsidRPr="00FA5475">
        <w:rPr>
          <w:rFonts w:ascii="Times New Roman" w:hAnsi="Times New Roman" w:cs="Times New Roman"/>
          <w:sz w:val="28"/>
          <w:szCs w:val="28"/>
        </w:rPr>
        <w:t xml:space="preserve"> </w:t>
      </w:r>
      <w:r w:rsidR="00F24610" w:rsidRPr="00FA5475">
        <w:rPr>
          <w:rFonts w:ascii="Times New Roman" w:hAnsi="Times New Roman" w:cs="Times New Roman"/>
          <w:sz w:val="28"/>
          <w:szCs w:val="28"/>
        </w:rPr>
        <w:t xml:space="preserve">(cấp </w:t>
      </w:r>
      <w:r w:rsidR="003F7867" w:rsidRPr="00FA5475">
        <w:rPr>
          <w:rFonts w:ascii="Times New Roman" w:hAnsi="Times New Roman" w:cs="Times New Roman"/>
          <w:sz w:val="28"/>
          <w:szCs w:val="28"/>
        </w:rPr>
        <w:t>Bộ/</w:t>
      </w:r>
      <w:r w:rsidR="00F24610" w:rsidRPr="00FA5475">
        <w:rPr>
          <w:rFonts w:ascii="Times New Roman" w:hAnsi="Times New Roman" w:cs="Times New Roman"/>
          <w:sz w:val="28"/>
          <w:szCs w:val="28"/>
        </w:rPr>
        <w:t xml:space="preserve">cấp cơ </w:t>
      </w:r>
      <w:r w:rsidR="003F7867" w:rsidRPr="00FA5475">
        <w:rPr>
          <w:rFonts w:ascii="Times New Roman" w:hAnsi="Times New Roman" w:cs="Times New Roman"/>
          <w:sz w:val="28"/>
          <w:szCs w:val="28"/>
        </w:rPr>
        <w:t>sở</w:t>
      </w:r>
      <w:r w:rsidR="00F24610" w:rsidRPr="00FA5475">
        <w:rPr>
          <w:rFonts w:ascii="Times New Roman" w:hAnsi="Times New Roman" w:cs="Times New Roman"/>
          <w:sz w:val="28"/>
          <w:szCs w:val="28"/>
        </w:rPr>
        <w:t>)</w:t>
      </w:r>
      <w:r w:rsidR="00861B96" w:rsidRPr="00FA5475">
        <w:rPr>
          <w:rFonts w:ascii="Times New Roman" w:hAnsi="Times New Roman" w:cs="Times New Roman"/>
          <w:sz w:val="28"/>
          <w:szCs w:val="28"/>
        </w:rPr>
        <w:t>.</w:t>
      </w:r>
    </w:p>
    <w:p w14:paraId="20BECEAD" w14:textId="77777777" w:rsidR="005862AD" w:rsidRPr="00FA5475" w:rsidRDefault="005862AD" w:rsidP="005862AD">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3. Kỳ công bố:</w:t>
      </w:r>
      <w:r w:rsidRPr="00FA5475">
        <w:rPr>
          <w:rFonts w:ascii="Times New Roman" w:hAnsi="Times New Roman" w:cs="Times New Roman"/>
          <w:sz w:val="28"/>
          <w:szCs w:val="28"/>
        </w:rPr>
        <w:t xml:space="preserve"> Năm.</w:t>
      </w:r>
    </w:p>
    <w:p w14:paraId="1FB9EE2E" w14:textId="2322057C" w:rsidR="005862AD" w:rsidRPr="00FA5475" w:rsidRDefault="005862AD" w:rsidP="005862AD">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3F7867"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r w:rsidR="003F7867" w:rsidRPr="00FA5475">
        <w:rPr>
          <w:rFonts w:ascii="Times New Roman" w:hAnsi="Times New Roman" w:cs="Times New Roman"/>
          <w:sz w:val="28"/>
          <w:szCs w:val="28"/>
        </w:rPr>
        <w:t>.</w:t>
      </w:r>
    </w:p>
    <w:p w14:paraId="3AF318D4" w14:textId="7C189BE8" w:rsidR="005862AD" w:rsidRPr="00FA5475" w:rsidRDefault="005862AD" w:rsidP="005862AD">
      <w:pPr>
        <w:spacing w:before="120" w:after="120" w:line="240" w:lineRule="auto"/>
        <w:ind w:firstLine="720"/>
        <w:jc w:val="both"/>
        <w:rPr>
          <w:rFonts w:ascii="Times New Roman" w:hAnsi="Times New Roman" w:cs="Times New Roman"/>
          <w:sz w:val="28"/>
          <w:szCs w:val="28"/>
        </w:rPr>
      </w:pPr>
      <w:r w:rsidRPr="00FA5475">
        <w:rPr>
          <w:rFonts w:ascii="Times New Roman" w:hAnsi="Times New Roman" w:cs="Times New Roman"/>
          <w:b/>
          <w:sz w:val="28"/>
          <w:szCs w:val="28"/>
        </w:rPr>
        <w:t xml:space="preserve">5. </w:t>
      </w:r>
      <w:r w:rsidR="00AA3578" w:rsidRPr="00FA5475">
        <w:rPr>
          <w:rFonts w:ascii="Times New Roman" w:hAnsi="Times New Roman" w:cs="Times New Roman"/>
          <w:b/>
          <w:sz w:val="28"/>
          <w:szCs w:val="28"/>
        </w:rPr>
        <w:t xml:space="preserve">Đơn vị </w:t>
      </w:r>
      <w:r w:rsidRPr="00FA5475">
        <w:rPr>
          <w:rFonts w:ascii="Times New Roman" w:hAnsi="Times New Roman" w:cs="Times New Roman"/>
          <w:b/>
          <w:sz w:val="28"/>
          <w:szCs w:val="28"/>
        </w:rPr>
        <w:t>chịu trách nhiệm thu thập, tổng hợp:</w:t>
      </w:r>
      <w:r w:rsidRPr="00FA5475">
        <w:rPr>
          <w:rFonts w:ascii="Times New Roman" w:hAnsi="Times New Roman" w:cs="Times New Roman"/>
          <w:sz w:val="28"/>
          <w:szCs w:val="28"/>
        </w:rPr>
        <w:t xml:space="preserve"> Vụ Phương pháp chế độ và Quản lý chất lượng thống kê.</w:t>
      </w:r>
    </w:p>
    <w:p w14:paraId="0DC9ED61" w14:textId="77777777" w:rsidR="00881B93" w:rsidRPr="00FA5475" w:rsidRDefault="00881B93" w:rsidP="002171B4">
      <w:pPr>
        <w:spacing w:before="120" w:after="120" w:line="240" w:lineRule="auto"/>
        <w:ind w:firstLine="720"/>
        <w:jc w:val="both"/>
        <w:rPr>
          <w:rFonts w:ascii="Times New Roman" w:hAnsi="Times New Roman" w:cs="Times New Roman"/>
          <w:sz w:val="28"/>
          <w:szCs w:val="28"/>
        </w:rPr>
      </w:pPr>
    </w:p>
    <w:p w14:paraId="7AA3F9A0" w14:textId="7D29F859" w:rsidR="002171B4" w:rsidRPr="00FA5475" w:rsidRDefault="00CC411B" w:rsidP="00901106">
      <w:pPr>
        <w:tabs>
          <w:tab w:val="left" w:pos="851"/>
        </w:tabs>
        <w:spacing w:before="120" w:afterLines="50" w:after="120" w:line="240" w:lineRule="auto"/>
        <w:ind w:left="567"/>
        <w:jc w:val="both"/>
        <w:rPr>
          <w:rFonts w:ascii="Times New Roman" w:hAnsi="Times New Roman" w:cs="Times New Roman"/>
          <w:b/>
          <w:sz w:val="28"/>
          <w:szCs w:val="28"/>
        </w:rPr>
      </w:pPr>
      <w:r w:rsidRPr="00FA5475">
        <w:rPr>
          <w:rFonts w:ascii="Times New Roman" w:hAnsi="Times New Roman" w:cs="Times New Roman"/>
          <w:b/>
          <w:sz w:val="28"/>
          <w:szCs w:val="28"/>
        </w:rPr>
        <w:t>091</w:t>
      </w:r>
      <w:r w:rsidR="00160F29" w:rsidRPr="00FA5475">
        <w:rPr>
          <w:rFonts w:ascii="Times New Roman" w:hAnsi="Times New Roman" w:cs="Times New Roman"/>
          <w:b/>
          <w:sz w:val="28"/>
          <w:szCs w:val="28"/>
        </w:rPr>
        <w:t>1</w:t>
      </w:r>
      <w:r w:rsidR="00BC73BD" w:rsidRPr="00FA5475">
        <w:rPr>
          <w:rFonts w:ascii="Times New Roman" w:hAnsi="Times New Roman" w:cs="Times New Roman"/>
          <w:b/>
          <w:sz w:val="28"/>
          <w:szCs w:val="28"/>
        </w:rPr>
        <w:t>.</w:t>
      </w:r>
      <w:r w:rsidR="002171B4" w:rsidRPr="00FA5475">
        <w:rPr>
          <w:rFonts w:ascii="Times New Roman" w:hAnsi="Times New Roman" w:cs="Times New Roman"/>
          <w:b/>
          <w:sz w:val="28"/>
          <w:szCs w:val="28"/>
        </w:rPr>
        <w:t xml:space="preserve"> </w:t>
      </w:r>
      <w:r w:rsidR="002171B4" w:rsidRPr="00FA5475">
        <w:rPr>
          <w:rFonts w:ascii="Times New Roman" w:hAnsi="Times New Roman" w:cs="Times New Roman"/>
          <w:b/>
          <w:sz w:val="28"/>
          <w:szCs w:val="28"/>
          <w:lang w:val="vi-VN"/>
        </w:rPr>
        <w:t>Tổng số cuộc họp, hội nghị, hội thảo đã tổ chức</w:t>
      </w:r>
      <w:r w:rsidR="002171B4" w:rsidRPr="00FA5475">
        <w:rPr>
          <w:rFonts w:ascii="Times New Roman" w:hAnsi="Times New Roman" w:cs="Times New Roman"/>
          <w:b/>
          <w:sz w:val="28"/>
          <w:szCs w:val="28"/>
        </w:rPr>
        <w:t xml:space="preserve"> </w:t>
      </w:r>
    </w:p>
    <w:p w14:paraId="7FAC795D" w14:textId="77777777" w:rsidR="002171B4" w:rsidRPr="00FA5475" w:rsidRDefault="002171B4" w:rsidP="00901106">
      <w:pPr>
        <w:pStyle w:val="ListParagraph"/>
        <w:numPr>
          <w:ilvl w:val="0"/>
          <w:numId w:val="5"/>
        </w:numPr>
        <w:tabs>
          <w:tab w:val="left" w:pos="851"/>
        </w:tabs>
        <w:spacing w:before="120" w:afterLines="50" w:after="120" w:line="240" w:lineRule="auto"/>
        <w:ind w:left="0" w:firstLine="567"/>
        <w:contextualSpacing w:val="0"/>
        <w:jc w:val="both"/>
        <w:rPr>
          <w:rFonts w:ascii="Times New Roman" w:hAnsi="Times New Roman" w:cs="Times New Roman"/>
          <w:b/>
          <w:sz w:val="28"/>
          <w:szCs w:val="28"/>
        </w:rPr>
      </w:pPr>
      <w:r w:rsidRPr="00FA5475">
        <w:rPr>
          <w:rFonts w:ascii="Times New Roman" w:hAnsi="Times New Roman" w:cs="Times New Roman"/>
          <w:b/>
          <w:sz w:val="28"/>
          <w:szCs w:val="28"/>
        </w:rPr>
        <w:t>Khái niệm, phương pháp tính</w:t>
      </w:r>
    </w:p>
    <w:p w14:paraId="16B8E9F0" w14:textId="773143DA" w:rsidR="002171B4" w:rsidRPr="00901106" w:rsidRDefault="002171B4" w:rsidP="00901106">
      <w:pPr>
        <w:tabs>
          <w:tab w:val="left" w:pos="851"/>
        </w:tabs>
        <w:spacing w:before="120" w:afterLines="50" w:after="120" w:line="240" w:lineRule="auto"/>
        <w:ind w:firstLine="567"/>
        <w:jc w:val="both"/>
        <w:rPr>
          <w:rFonts w:ascii="Times New Roman" w:hAnsi="Times New Roman" w:cs="Times New Roman"/>
          <w:spacing w:val="-2"/>
          <w:sz w:val="28"/>
          <w:szCs w:val="28"/>
        </w:rPr>
      </w:pPr>
      <w:r w:rsidRPr="00901106">
        <w:rPr>
          <w:rFonts w:ascii="Times New Roman" w:hAnsi="Times New Roman" w:cs="Times New Roman"/>
          <w:spacing w:val="-2"/>
          <w:sz w:val="28"/>
          <w:szCs w:val="28"/>
        </w:rPr>
        <w:t>Tổng số cuộc họp, hội nghị, hội thảo bao gồm toàn bộ các cuộc họp, hội nghị, hội thảo được tổ chức bởi các đơn vị của Tổng cục Thống kê, bao gồm các cuộc họp được thực hiện dưới hình thức trực tiếp, trực tuyến và trực tiếp kết hợp với trực tuyến.</w:t>
      </w:r>
    </w:p>
    <w:p w14:paraId="4EF3471F" w14:textId="77777777" w:rsidR="002171B4" w:rsidRPr="00FA5475" w:rsidRDefault="002171B4" w:rsidP="00901106">
      <w:pPr>
        <w:tabs>
          <w:tab w:val="left" w:pos="851"/>
        </w:tabs>
        <w:spacing w:before="120" w:afterLines="50" w:after="120" w:line="240" w:lineRule="auto"/>
        <w:ind w:firstLine="567"/>
        <w:jc w:val="both"/>
        <w:rPr>
          <w:rFonts w:ascii="Times New Roman" w:hAnsi="Times New Roman" w:cs="Times New Roman"/>
          <w:b/>
          <w:sz w:val="28"/>
          <w:szCs w:val="28"/>
        </w:rPr>
      </w:pPr>
      <w:r w:rsidRPr="00FA5475">
        <w:rPr>
          <w:rFonts w:ascii="Times New Roman" w:hAnsi="Times New Roman" w:cs="Times New Roman"/>
          <w:b/>
          <w:sz w:val="28"/>
          <w:szCs w:val="28"/>
        </w:rPr>
        <w:t>2. Phân tổ chủ yếu</w:t>
      </w:r>
    </w:p>
    <w:p w14:paraId="2425C39E" w14:textId="3804F789" w:rsidR="003F7867" w:rsidRPr="00FA5475" w:rsidRDefault="003F7867" w:rsidP="00901106">
      <w:pPr>
        <w:tabs>
          <w:tab w:val="left" w:pos="851"/>
        </w:tabs>
        <w:spacing w:before="120" w:afterLines="50" w:after="120" w:line="240" w:lineRule="auto"/>
        <w:ind w:firstLine="567"/>
        <w:jc w:val="both"/>
        <w:rPr>
          <w:rFonts w:ascii="Times New Roman" w:hAnsi="Times New Roman" w:cs="Times New Roman"/>
          <w:sz w:val="28"/>
          <w:szCs w:val="28"/>
        </w:rPr>
      </w:pPr>
      <w:r w:rsidRPr="00FA5475">
        <w:rPr>
          <w:rFonts w:ascii="Times New Roman" w:hAnsi="Times New Roman" w:cs="Times New Roman"/>
          <w:sz w:val="28"/>
          <w:szCs w:val="28"/>
        </w:rPr>
        <w:t>- Hội thảo trong nước/</w:t>
      </w:r>
      <w:r w:rsidR="00AA2BA0">
        <w:rPr>
          <w:rFonts w:ascii="Times New Roman" w:hAnsi="Times New Roman" w:cs="Times New Roman"/>
          <w:sz w:val="28"/>
          <w:szCs w:val="28"/>
        </w:rPr>
        <w:t>h</w:t>
      </w:r>
      <w:r w:rsidRPr="00FA5475">
        <w:rPr>
          <w:rFonts w:ascii="Times New Roman" w:hAnsi="Times New Roman" w:cs="Times New Roman"/>
          <w:sz w:val="28"/>
          <w:szCs w:val="28"/>
        </w:rPr>
        <w:t>ội thảo quốc tế;</w:t>
      </w:r>
    </w:p>
    <w:p w14:paraId="1B2973D1" w14:textId="319907A1" w:rsidR="002171B4" w:rsidRPr="00FA5475" w:rsidRDefault="002171B4" w:rsidP="00901106">
      <w:pPr>
        <w:tabs>
          <w:tab w:val="left" w:pos="851"/>
        </w:tabs>
        <w:spacing w:before="120" w:afterLines="50" w:after="120" w:line="240" w:lineRule="auto"/>
        <w:ind w:firstLine="567"/>
        <w:jc w:val="both"/>
        <w:rPr>
          <w:rFonts w:ascii="Times New Roman" w:hAnsi="Times New Roman" w:cs="Times New Roman"/>
          <w:sz w:val="28"/>
          <w:szCs w:val="28"/>
        </w:rPr>
      </w:pPr>
      <w:r w:rsidRPr="00FA5475">
        <w:rPr>
          <w:rFonts w:ascii="Times New Roman" w:hAnsi="Times New Roman" w:cs="Times New Roman"/>
          <w:sz w:val="28"/>
          <w:szCs w:val="28"/>
        </w:rPr>
        <w:t>- Trung ương</w:t>
      </w:r>
      <w:r w:rsidR="003F7867" w:rsidRPr="00FA5475">
        <w:rPr>
          <w:rFonts w:ascii="Times New Roman" w:hAnsi="Times New Roman" w:cs="Times New Roman"/>
          <w:sz w:val="28"/>
          <w:szCs w:val="28"/>
        </w:rPr>
        <w:t>/</w:t>
      </w:r>
      <w:r w:rsidR="00AA2BA0">
        <w:rPr>
          <w:rFonts w:ascii="Times New Roman" w:hAnsi="Times New Roman" w:cs="Times New Roman"/>
          <w:sz w:val="28"/>
          <w:szCs w:val="28"/>
        </w:rPr>
        <w:t>đ</w:t>
      </w:r>
      <w:r w:rsidRPr="00FA5475">
        <w:rPr>
          <w:rFonts w:ascii="Times New Roman" w:hAnsi="Times New Roman" w:cs="Times New Roman"/>
          <w:sz w:val="28"/>
          <w:szCs w:val="28"/>
        </w:rPr>
        <w:t>ịa phương</w:t>
      </w:r>
      <w:r w:rsidR="003F7867" w:rsidRPr="00FA5475">
        <w:rPr>
          <w:rFonts w:ascii="Times New Roman" w:hAnsi="Times New Roman" w:cs="Times New Roman"/>
          <w:sz w:val="28"/>
          <w:szCs w:val="28"/>
        </w:rPr>
        <w:t>.</w:t>
      </w:r>
    </w:p>
    <w:p w14:paraId="40A5D66C" w14:textId="75C6F818" w:rsidR="002171B4" w:rsidRPr="00FA5475" w:rsidRDefault="002171B4" w:rsidP="00901106">
      <w:pPr>
        <w:tabs>
          <w:tab w:val="left" w:pos="851"/>
        </w:tabs>
        <w:spacing w:before="120" w:afterLines="50" w:after="120" w:line="240" w:lineRule="auto"/>
        <w:ind w:firstLine="567"/>
        <w:jc w:val="both"/>
        <w:rPr>
          <w:rFonts w:ascii="Times New Roman" w:hAnsi="Times New Roman" w:cs="Times New Roman"/>
          <w:sz w:val="28"/>
          <w:szCs w:val="28"/>
        </w:rPr>
      </w:pPr>
      <w:r w:rsidRPr="00FA5475">
        <w:rPr>
          <w:rFonts w:ascii="Times New Roman" w:hAnsi="Times New Roman" w:cs="Times New Roman"/>
          <w:b/>
          <w:sz w:val="28"/>
          <w:szCs w:val="28"/>
        </w:rPr>
        <w:t>3. Kỳ công bố</w:t>
      </w:r>
      <w:r w:rsidR="00BC73BD" w:rsidRPr="00FA5475">
        <w:rPr>
          <w:rFonts w:ascii="Times New Roman" w:hAnsi="Times New Roman" w:cs="Times New Roman"/>
          <w:b/>
          <w:sz w:val="28"/>
          <w:szCs w:val="28"/>
        </w:rPr>
        <w:t>:</w:t>
      </w:r>
      <w:r w:rsidRPr="00FA5475">
        <w:rPr>
          <w:rFonts w:ascii="Times New Roman" w:hAnsi="Times New Roman" w:cs="Times New Roman"/>
          <w:sz w:val="28"/>
          <w:szCs w:val="28"/>
        </w:rPr>
        <w:t xml:space="preserve"> Năm</w:t>
      </w:r>
      <w:r w:rsidR="00BC73BD" w:rsidRPr="00FA5475">
        <w:rPr>
          <w:rFonts w:ascii="Times New Roman" w:hAnsi="Times New Roman" w:cs="Times New Roman"/>
          <w:sz w:val="28"/>
          <w:szCs w:val="28"/>
        </w:rPr>
        <w:t>.</w:t>
      </w:r>
    </w:p>
    <w:p w14:paraId="1E645E3E" w14:textId="6B05667F" w:rsidR="002171B4" w:rsidRPr="00FA5475" w:rsidRDefault="002171B4" w:rsidP="00901106">
      <w:pPr>
        <w:tabs>
          <w:tab w:val="left" w:pos="851"/>
        </w:tabs>
        <w:spacing w:before="120" w:afterLines="50" w:after="120" w:line="240" w:lineRule="auto"/>
        <w:ind w:firstLine="567"/>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BC73BD"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r w:rsidR="00BC73BD" w:rsidRPr="00FA5475">
        <w:rPr>
          <w:rFonts w:ascii="Times New Roman" w:hAnsi="Times New Roman" w:cs="Times New Roman"/>
          <w:sz w:val="28"/>
          <w:szCs w:val="28"/>
        </w:rPr>
        <w:t>.</w:t>
      </w:r>
    </w:p>
    <w:p w14:paraId="4F02F963" w14:textId="51A28EDC" w:rsidR="002171B4" w:rsidRPr="00FA5475" w:rsidRDefault="002171B4" w:rsidP="00901106">
      <w:pPr>
        <w:tabs>
          <w:tab w:val="left" w:pos="851"/>
        </w:tabs>
        <w:spacing w:before="120" w:afterLines="50" w:after="120" w:line="240" w:lineRule="auto"/>
        <w:ind w:firstLine="567"/>
        <w:jc w:val="both"/>
        <w:rPr>
          <w:rFonts w:ascii="Times New Roman" w:hAnsi="Times New Roman" w:cs="Times New Roman"/>
          <w:sz w:val="28"/>
          <w:szCs w:val="28"/>
        </w:rPr>
      </w:pPr>
      <w:r w:rsidRPr="00FA5475">
        <w:rPr>
          <w:rFonts w:ascii="Times New Roman" w:hAnsi="Times New Roman" w:cs="Times New Roman"/>
          <w:b/>
          <w:sz w:val="28"/>
          <w:szCs w:val="28"/>
        </w:rPr>
        <w:t xml:space="preserve">5. </w:t>
      </w:r>
      <w:r w:rsidR="00AA3578" w:rsidRPr="00FA5475">
        <w:rPr>
          <w:rFonts w:ascii="Times New Roman" w:hAnsi="Times New Roman" w:cs="Times New Roman"/>
          <w:b/>
          <w:sz w:val="28"/>
          <w:szCs w:val="28"/>
        </w:rPr>
        <w:t xml:space="preserve">Đơn vị </w:t>
      </w:r>
      <w:r w:rsidRPr="00FA5475">
        <w:rPr>
          <w:rFonts w:ascii="Times New Roman" w:hAnsi="Times New Roman" w:cs="Times New Roman"/>
          <w:b/>
          <w:sz w:val="28"/>
          <w:szCs w:val="28"/>
        </w:rPr>
        <w:t>chịu trách nhiệm thu thập, tổng hợp</w:t>
      </w:r>
      <w:r w:rsidR="00BC73BD" w:rsidRPr="00FA5475">
        <w:rPr>
          <w:rFonts w:ascii="Times New Roman" w:hAnsi="Times New Roman" w:cs="Times New Roman"/>
          <w:b/>
          <w:sz w:val="28"/>
          <w:szCs w:val="28"/>
        </w:rPr>
        <w:t>:</w:t>
      </w:r>
      <w:r w:rsidRPr="00FA5475">
        <w:rPr>
          <w:rFonts w:ascii="Times New Roman" w:hAnsi="Times New Roman" w:cs="Times New Roman"/>
          <w:sz w:val="28"/>
          <w:szCs w:val="28"/>
        </w:rPr>
        <w:t xml:space="preserve"> Văn phòng Tổng cục</w:t>
      </w:r>
      <w:r w:rsidR="00BC73BD" w:rsidRPr="00FA5475">
        <w:rPr>
          <w:rFonts w:ascii="Times New Roman" w:hAnsi="Times New Roman" w:cs="Times New Roman"/>
          <w:sz w:val="28"/>
          <w:szCs w:val="28"/>
        </w:rPr>
        <w:t>.</w:t>
      </w:r>
    </w:p>
    <w:p w14:paraId="38C15300" w14:textId="4E296458" w:rsidR="002171B4" w:rsidRPr="00FA5475" w:rsidRDefault="00CC411B" w:rsidP="002171B4">
      <w:pPr>
        <w:tabs>
          <w:tab w:val="left" w:pos="851"/>
        </w:tabs>
        <w:spacing w:beforeLines="60" w:before="144" w:afterLines="60" w:after="144" w:line="264" w:lineRule="auto"/>
        <w:ind w:firstLine="567"/>
        <w:jc w:val="both"/>
        <w:rPr>
          <w:rFonts w:ascii="Times New Roman" w:hAnsi="Times New Roman" w:cs="Times New Roman"/>
          <w:b/>
          <w:sz w:val="28"/>
          <w:szCs w:val="28"/>
        </w:rPr>
      </w:pPr>
      <w:r w:rsidRPr="00FA5475">
        <w:rPr>
          <w:rFonts w:ascii="Times New Roman" w:hAnsi="Times New Roman" w:cs="Times New Roman"/>
          <w:b/>
          <w:sz w:val="28"/>
          <w:szCs w:val="28"/>
        </w:rPr>
        <w:lastRenderedPageBreak/>
        <w:t>091</w:t>
      </w:r>
      <w:r w:rsidR="00160F29" w:rsidRPr="00FA5475">
        <w:rPr>
          <w:rFonts w:ascii="Times New Roman" w:hAnsi="Times New Roman" w:cs="Times New Roman"/>
          <w:b/>
          <w:sz w:val="28"/>
          <w:szCs w:val="28"/>
        </w:rPr>
        <w:t>2</w:t>
      </w:r>
      <w:r w:rsidR="00BC73BD" w:rsidRPr="00FA5475">
        <w:rPr>
          <w:rFonts w:ascii="Times New Roman" w:hAnsi="Times New Roman" w:cs="Times New Roman"/>
          <w:b/>
          <w:sz w:val="28"/>
          <w:szCs w:val="28"/>
        </w:rPr>
        <w:t>.</w:t>
      </w:r>
      <w:r w:rsidR="002171B4" w:rsidRPr="00FA5475">
        <w:rPr>
          <w:rFonts w:ascii="Times New Roman" w:hAnsi="Times New Roman" w:cs="Times New Roman"/>
          <w:b/>
          <w:sz w:val="28"/>
          <w:szCs w:val="28"/>
        </w:rPr>
        <w:t xml:space="preserve"> Số quy chế, quy định, hướng dẫn đã ban hành</w:t>
      </w:r>
    </w:p>
    <w:p w14:paraId="6B99F167" w14:textId="289074F4" w:rsidR="002171B4" w:rsidRPr="00FA5475" w:rsidRDefault="00BC73BD" w:rsidP="00BC73BD">
      <w:pPr>
        <w:pStyle w:val="ListParagraph"/>
        <w:tabs>
          <w:tab w:val="left" w:pos="851"/>
          <w:tab w:val="left" w:pos="993"/>
        </w:tabs>
        <w:spacing w:beforeLines="60" w:before="144" w:afterLines="60" w:after="144" w:line="264" w:lineRule="auto"/>
        <w:ind w:left="0" w:firstLine="567"/>
        <w:jc w:val="both"/>
        <w:rPr>
          <w:rFonts w:ascii="Times New Roman" w:hAnsi="Times New Roman" w:cs="Times New Roman"/>
          <w:b/>
          <w:sz w:val="28"/>
          <w:szCs w:val="28"/>
        </w:rPr>
      </w:pPr>
      <w:r w:rsidRPr="00FA5475">
        <w:rPr>
          <w:rFonts w:ascii="Times New Roman" w:hAnsi="Times New Roman" w:cs="Times New Roman"/>
          <w:b/>
          <w:sz w:val="28"/>
          <w:szCs w:val="28"/>
        </w:rPr>
        <w:t xml:space="preserve">1. </w:t>
      </w:r>
      <w:r w:rsidR="002171B4" w:rsidRPr="00FA5475">
        <w:rPr>
          <w:rFonts w:ascii="Times New Roman" w:hAnsi="Times New Roman" w:cs="Times New Roman"/>
          <w:b/>
          <w:sz w:val="28"/>
          <w:szCs w:val="28"/>
        </w:rPr>
        <w:t>Khái niệm, phương pháp tính</w:t>
      </w:r>
    </w:p>
    <w:p w14:paraId="0BCEE46C" w14:textId="5151C4AB" w:rsidR="002171B4" w:rsidRPr="00FA5475" w:rsidRDefault="002171B4" w:rsidP="002171B4">
      <w:pPr>
        <w:tabs>
          <w:tab w:val="left" w:pos="851"/>
          <w:tab w:val="left" w:pos="993"/>
        </w:tabs>
        <w:spacing w:beforeLines="60" w:before="144" w:afterLines="60" w:after="144" w:line="264" w:lineRule="auto"/>
        <w:ind w:firstLine="567"/>
        <w:jc w:val="both"/>
        <w:rPr>
          <w:rFonts w:ascii="Times New Roman" w:hAnsi="Times New Roman" w:cs="Times New Roman"/>
          <w:sz w:val="28"/>
          <w:szCs w:val="28"/>
        </w:rPr>
      </w:pPr>
      <w:r w:rsidRPr="00FA5475">
        <w:rPr>
          <w:rFonts w:ascii="Times New Roman" w:hAnsi="Times New Roman" w:cs="Times New Roman"/>
          <w:sz w:val="28"/>
          <w:szCs w:val="28"/>
        </w:rPr>
        <w:t xml:space="preserve">Số quy chế, quy định, hướng dẫn đã ban hành là tổng số quy chế, quy định, hướng dẫn do các đơn vị trong Tổng cục xây dựng, trình Lãnh đạo Tổng cục ban hành để tạo khung hướng dẫn thực hiện các công việc chuyên môn và công việc khác, áp dụng </w:t>
      </w:r>
      <w:r w:rsidR="00ED0732" w:rsidRPr="00FA5475">
        <w:rPr>
          <w:rFonts w:ascii="Times New Roman" w:hAnsi="Times New Roman" w:cs="Times New Roman"/>
          <w:sz w:val="28"/>
          <w:szCs w:val="28"/>
        </w:rPr>
        <w:t>ch</w:t>
      </w:r>
      <w:r w:rsidRPr="00FA5475">
        <w:rPr>
          <w:rFonts w:ascii="Times New Roman" w:hAnsi="Times New Roman" w:cs="Times New Roman"/>
          <w:sz w:val="28"/>
          <w:szCs w:val="28"/>
        </w:rPr>
        <w:t>ung cho toàn bộ các đơn vị thuộc Tổng cục.</w:t>
      </w:r>
    </w:p>
    <w:p w14:paraId="7A64C951" w14:textId="5CA6DF12" w:rsidR="002171B4" w:rsidRPr="00FA5475" w:rsidRDefault="002171B4" w:rsidP="002171B4">
      <w:pPr>
        <w:tabs>
          <w:tab w:val="left" w:pos="851"/>
        </w:tabs>
        <w:spacing w:before="80" w:after="80" w:line="264" w:lineRule="auto"/>
        <w:ind w:firstLine="567"/>
        <w:jc w:val="both"/>
        <w:rPr>
          <w:rFonts w:ascii="Times New Roman" w:hAnsi="Times New Roman" w:cs="Times New Roman"/>
          <w:sz w:val="28"/>
          <w:szCs w:val="28"/>
        </w:rPr>
      </w:pPr>
      <w:r w:rsidRPr="00FA5475">
        <w:rPr>
          <w:rFonts w:ascii="Times New Roman" w:hAnsi="Times New Roman" w:cs="Times New Roman"/>
          <w:b/>
          <w:sz w:val="28"/>
          <w:szCs w:val="28"/>
        </w:rPr>
        <w:t>2. Phân tổ chủ yếu</w:t>
      </w:r>
      <w:r w:rsidR="00E437E9" w:rsidRPr="00FA5475">
        <w:rPr>
          <w:rFonts w:ascii="Times New Roman" w:hAnsi="Times New Roman" w:cs="Times New Roman"/>
          <w:b/>
          <w:sz w:val="28"/>
          <w:szCs w:val="28"/>
        </w:rPr>
        <w:t>:</w:t>
      </w:r>
      <w:r w:rsidRPr="00FA5475">
        <w:rPr>
          <w:rFonts w:ascii="Times New Roman" w:hAnsi="Times New Roman" w:cs="Times New Roman"/>
          <w:sz w:val="28"/>
          <w:szCs w:val="28"/>
        </w:rPr>
        <w:t xml:space="preserve"> Quy chế</w:t>
      </w:r>
      <w:r w:rsidR="00E437E9" w:rsidRPr="00FA5475">
        <w:rPr>
          <w:rFonts w:ascii="Times New Roman" w:hAnsi="Times New Roman" w:cs="Times New Roman"/>
          <w:sz w:val="28"/>
          <w:szCs w:val="28"/>
        </w:rPr>
        <w:t>/</w:t>
      </w:r>
      <w:r w:rsidRPr="00FA5475">
        <w:rPr>
          <w:rFonts w:ascii="Times New Roman" w:hAnsi="Times New Roman" w:cs="Times New Roman"/>
          <w:sz w:val="28"/>
          <w:szCs w:val="28"/>
        </w:rPr>
        <w:t>Quy định</w:t>
      </w:r>
      <w:r w:rsidR="00E437E9" w:rsidRPr="00FA5475">
        <w:rPr>
          <w:rFonts w:ascii="Times New Roman" w:hAnsi="Times New Roman" w:cs="Times New Roman"/>
          <w:sz w:val="28"/>
          <w:szCs w:val="28"/>
        </w:rPr>
        <w:t>/</w:t>
      </w:r>
      <w:r w:rsidRPr="00FA5475">
        <w:rPr>
          <w:rFonts w:ascii="Times New Roman" w:hAnsi="Times New Roman" w:cs="Times New Roman"/>
          <w:sz w:val="28"/>
          <w:szCs w:val="28"/>
        </w:rPr>
        <w:t>Hướng dẫn.</w:t>
      </w:r>
    </w:p>
    <w:p w14:paraId="27B771F6" w14:textId="2CCF1093" w:rsidR="002171B4" w:rsidRPr="00FA5475" w:rsidRDefault="002171B4" w:rsidP="002171B4">
      <w:pPr>
        <w:tabs>
          <w:tab w:val="left" w:pos="851"/>
        </w:tabs>
        <w:spacing w:before="80" w:after="80" w:line="264" w:lineRule="auto"/>
        <w:ind w:firstLine="567"/>
        <w:jc w:val="both"/>
        <w:rPr>
          <w:rFonts w:ascii="Times New Roman" w:hAnsi="Times New Roman" w:cs="Times New Roman"/>
          <w:sz w:val="28"/>
          <w:szCs w:val="28"/>
        </w:rPr>
      </w:pPr>
      <w:r w:rsidRPr="00FA5475">
        <w:rPr>
          <w:rFonts w:ascii="Times New Roman" w:hAnsi="Times New Roman" w:cs="Times New Roman"/>
          <w:b/>
          <w:sz w:val="28"/>
          <w:szCs w:val="28"/>
        </w:rPr>
        <w:t>3. Kỳ công bố</w:t>
      </w:r>
      <w:r w:rsidR="00BC73BD" w:rsidRPr="00FA5475">
        <w:rPr>
          <w:rFonts w:ascii="Times New Roman" w:hAnsi="Times New Roman" w:cs="Times New Roman"/>
          <w:sz w:val="28"/>
          <w:szCs w:val="28"/>
        </w:rPr>
        <w:t>:</w:t>
      </w:r>
      <w:r w:rsidRPr="00FA5475">
        <w:rPr>
          <w:rFonts w:ascii="Times New Roman" w:hAnsi="Times New Roman" w:cs="Times New Roman"/>
          <w:sz w:val="28"/>
          <w:szCs w:val="28"/>
        </w:rPr>
        <w:t xml:space="preserve"> Năm</w:t>
      </w:r>
      <w:r w:rsidR="00BC73BD" w:rsidRPr="00FA5475">
        <w:rPr>
          <w:rFonts w:ascii="Times New Roman" w:hAnsi="Times New Roman" w:cs="Times New Roman"/>
          <w:sz w:val="28"/>
          <w:szCs w:val="28"/>
        </w:rPr>
        <w:t>.</w:t>
      </w:r>
    </w:p>
    <w:p w14:paraId="45B5459D" w14:textId="73D5BF66" w:rsidR="002171B4" w:rsidRPr="00FA5475" w:rsidRDefault="002171B4" w:rsidP="002171B4">
      <w:pPr>
        <w:tabs>
          <w:tab w:val="left" w:pos="851"/>
        </w:tabs>
        <w:spacing w:before="80" w:after="80" w:line="264" w:lineRule="auto"/>
        <w:ind w:firstLine="567"/>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BC73BD"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r w:rsidR="00BC73BD" w:rsidRPr="00FA5475">
        <w:rPr>
          <w:rFonts w:ascii="Times New Roman" w:hAnsi="Times New Roman" w:cs="Times New Roman"/>
          <w:sz w:val="28"/>
          <w:szCs w:val="28"/>
        </w:rPr>
        <w:t>.</w:t>
      </w:r>
    </w:p>
    <w:p w14:paraId="66935F6F" w14:textId="54FBBF38" w:rsidR="002171B4" w:rsidRPr="00FA5475" w:rsidRDefault="002171B4" w:rsidP="002171B4">
      <w:pPr>
        <w:tabs>
          <w:tab w:val="left" w:pos="851"/>
        </w:tabs>
        <w:spacing w:before="80" w:after="80" w:line="264" w:lineRule="auto"/>
        <w:ind w:firstLine="567"/>
        <w:jc w:val="both"/>
        <w:rPr>
          <w:rFonts w:ascii="Times New Roman" w:hAnsi="Times New Roman" w:cs="Times New Roman"/>
          <w:sz w:val="28"/>
          <w:szCs w:val="28"/>
        </w:rPr>
      </w:pPr>
      <w:r w:rsidRPr="00FA5475">
        <w:rPr>
          <w:rFonts w:ascii="Times New Roman" w:hAnsi="Times New Roman" w:cs="Times New Roman"/>
          <w:b/>
          <w:sz w:val="28"/>
          <w:szCs w:val="28"/>
        </w:rPr>
        <w:t xml:space="preserve">5. </w:t>
      </w:r>
      <w:r w:rsidR="00AA3578" w:rsidRPr="00FA5475">
        <w:rPr>
          <w:rFonts w:ascii="Times New Roman" w:hAnsi="Times New Roman" w:cs="Times New Roman"/>
          <w:b/>
          <w:sz w:val="28"/>
          <w:szCs w:val="28"/>
        </w:rPr>
        <w:t xml:space="preserve">Đơn vị </w:t>
      </w:r>
      <w:r w:rsidRPr="00FA5475">
        <w:rPr>
          <w:rFonts w:ascii="Times New Roman" w:hAnsi="Times New Roman" w:cs="Times New Roman"/>
          <w:b/>
          <w:sz w:val="28"/>
          <w:szCs w:val="28"/>
        </w:rPr>
        <w:t>chịu trách nhiệm thu thập, tổng hợp</w:t>
      </w:r>
      <w:r w:rsidR="00BC73BD" w:rsidRPr="00FA5475">
        <w:rPr>
          <w:rFonts w:ascii="Times New Roman" w:hAnsi="Times New Roman" w:cs="Times New Roman"/>
          <w:b/>
          <w:sz w:val="28"/>
          <w:szCs w:val="28"/>
        </w:rPr>
        <w:t>:</w:t>
      </w:r>
      <w:r w:rsidRPr="00FA5475">
        <w:rPr>
          <w:rFonts w:ascii="Times New Roman" w:hAnsi="Times New Roman" w:cs="Times New Roman"/>
          <w:sz w:val="28"/>
          <w:szCs w:val="28"/>
        </w:rPr>
        <w:t xml:space="preserve"> Văn phòng Tổng cụ</w:t>
      </w:r>
      <w:r w:rsidR="00D73C02" w:rsidRPr="00FA5475">
        <w:rPr>
          <w:rFonts w:ascii="Times New Roman" w:hAnsi="Times New Roman" w:cs="Times New Roman"/>
          <w:sz w:val="28"/>
          <w:szCs w:val="28"/>
        </w:rPr>
        <w:t>c</w:t>
      </w:r>
      <w:r w:rsidR="00BC73BD" w:rsidRPr="00FA5475">
        <w:rPr>
          <w:rFonts w:ascii="Times New Roman" w:hAnsi="Times New Roman" w:cs="Times New Roman"/>
          <w:sz w:val="28"/>
          <w:szCs w:val="28"/>
        </w:rPr>
        <w:t>.</w:t>
      </w:r>
    </w:p>
    <w:p w14:paraId="0127C3ED" w14:textId="15E8266F" w:rsidR="000A31FB" w:rsidRPr="00FA5475" w:rsidRDefault="000A31FB" w:rsidP="002171B4">
      <w:pPr>
        <w:tabs>
          <w:tab w:val="left" w:pos="851"/>
        </w:tabs>
        <w:spacing w:before="80" w:after="80" w:line="264" w:lineRule="auto"/>
        <w:ind w:firstLine="567"/>
        <w:jc w:val="both"/>
        <w:rPr>
          <w:rFonts w:ascii="Times New Roman" w:hAnsi="Times New Roman" w:cs="Times New Roman"/>
          <w:sz w:val="28"/>
          <w:szCs w:val="28"/>
        </w:rPr>
      </w:pPr>
    </w:p>
    <w:p w14:paraId="3EC11CC3" w14:textId="08C8A7E2" w:rsidR="002171B4" w:rsidRPr="00FA5475" w:rsidRDefault="000A31FB" w:rsidP="002171B4">
      <w:pPr>
        <w:tabs>
          <w:tab w:val="left" w:pos="851"/>
        </w:tabs>
        <w:spacing w:beforeLines="60" w:before="144" w:afterLines="60" w:after="144" w:line="264" w:lineRule="auto"/>
        <w:ind w:firstLine="567"/>
        <w:jc w:val="both"/>
        <w:rPr>
          <w:rFonts w:ascii="Times New Roman" w:hAnsi="Times New Roman" w:cs="Times New Roman"/>
          <w:b/>
          <w:sz w:val="28"/>
          <w:szCs w:val="28"/>
        </w:rPr>
      </w:pPr>
      <w:r w:rsidRPr="00FA5475">
        <w:rPr>
          <w:rFonts w:ascii="Times New Roman" w:hAnsi="Times New Roman" w:cs="Times New Roman"/>
          <w:b/>
          <w:sz w:val="28"/>
          <w:szCs w:val="28"/>
        </w:rPr>
        <w:t>091</w:t>
      </w:r>
      <w:r w:rsidR="00160F29" w:rsidRPr="00FA5475">
        <w:rPr>
          <w:rFonts w:ascii="Times New Roman" w:hAnsi="Times New Roman" w:cs="Times New Roman"/>
          <w:b/>
          <w:sz w:val="28"/>
          <w:szCs w:val="28"/>
        </w:rPr>
        <w:t>3</w:t>
      </w:r>
      <w:r w:rsidR="00BC73BD" w:rsidRPr="00FA5475">
        <w:rPr>
          <w:rFonts w:ascii="Times New Roman" w:hAnsi="Times New Roman" w:cs="Times New Roman"/>
          <w:b/>
          <w:sz w:val="28"/>
          <w:szCs w:val="28"/>
        </w:rPr>
        <w:t>.</w:t>
      </w:r>
      <w:r w:rsidR="002171B4" w:rsidRPr="00FA5475">
        <w:rPr>
          <w:rFonts w:ascii="Times New Roman" w:hAnsi="Times New Roman" w:cs="Times New Roman"/>
          <w:b/>
          <w:sz w:val="28"/>
          <w:szCs w:val="28"/>
        </w:rPr>
        <w:t xml:space="preserve"> Tổng số kiến nghị của các đơn vị trong </w:t>
      </w:r>
      <w:r w:rsidR="00E437E9" w:rsidRPr="00FA5475">
        <w:rPr>
          <w:rFonts w:ascii="Times New Roman" w:hAnsi="Times New Roman" w:cs="Times New Roman"/>
          <w:b/>
          <w:sz w:val="28"/>
          <w:szCs w:val="28"/>
        </w:rPr>
        <w:t>ngành Thống kê</w:t>
      </w:r>
    </w:p>
    <w:p w14:paraId="11792CD9" w14:textId="689CCAA0" w:rsidR="002171B4" w:rsidRPr="00FA5475" w:rsidRDefault="002171B4" w:rsidP="00BC73BD">
      <w:pPr>
        <w:pStyle w:val="ListParagraph"/>
        <w:numPr>
          <w:ilvl w:val="0"/>
          <w:numId w:val="7"/>
        </w:numPr>
        <w:tabs>
          <w:tab w:val="left" w:pos="851"/>
          <w:tab w:val="left" w:pos="993"/>
        </w:tabs>
        <w:spacing w:beforeLines="60" w:before="144" w:afterLines="60" w:after="144" w:line="264" w:lineRule="auto"/>
        <w:jc w:val="both"/>
        <w:rPr>
          <w:rFonts w:ascii="Times New Roman" w:hAnsi="Times New Roman" w:cs="Times New Roman"/>
          <w:b/>
          <w:sz w:val="28"/>
          <w:szCs w:val="28"/>
        </w:rPr>
      </w:pPr>
      <w:r w:rsidRPr="00FA5475">
        <w:rPr>
          <w:rFonts w:ascii="Times New Roman" w:hAnsi="Times New Roman" w:cs="Times New Roman"/>
          <w:b/>
          <w:sz w:val="28"/>
          <w:szCs w:val="28"/>
        </w:rPr>
        <w:t>Khái niệm, phương pháp tính</w:t>
      </w:r>
    </w:p>
    <w:p w14:paraId="70BA49A9" w14:textId="77777777" w:rsidR="002171B4" w:rsidRPr="00FA5475" w:rsidRDefault="002171B4" w:rsidP="002171B4">
      <w:pPr>
        <w:tabs>
          <w:tab w:val="left" w:pos="851"/>
          <w:tab w:val="left" w:pos="993"/>
        </w:tabs>
        <w:spacing w:beforeLines="60" w:before="144" w:afterLines="60" w:after="144" w:line="264" w:lineRule="auto"/>
        <w:ind w:firstLine="567"/>
        <w:jc w:val="both"/>
        <w:rPr>
          <w:rFonts w:ascii="Times New Roman" w:hAnsi="Times New Roman" w:cs="Times New Roman"/>
          <w:sz w:val="28"/>
          <w:szCs w:val="28"/>
        </w:rPr>
      </w:pPr>
      <w:r w:rsidRPr="00FA5475">
        <w:rPr>
          <w:rFonts w:ascii="Times New Roman" w:hAnsi="Times New Roman" w:cs="Times New Roman"/>
          <w:sz w:val="28"/>
          <w:szCs w:val="28"/>
        </w:rPr>
        <w:t>Tổng số kiến nghị là toàn bộ các ý kiến của các đơn vị thuộc Tổng cục được gửi lên phần mềm kiến nghị (bao gồm kiến nghị của các đơn vị thuộc cơ quan thống kê trung ương và cơ quan thống kê địa phương).</w:t>
      </w:r>
    </w:p>
    <w:p w14:paraId="35A8C784" w14:textId="77777777" w:rsidR="002171B4" w:rsidRPr="00FA5475" w:rsidRDefault="002171B4" w:rsidP="002171B4">
      <w:pPr>
        <w:tabs>
          <w:tab w:val="left" w:pos="851"/>
        </w:tabs>
        <w:spacing w:beforeLines="60" w:before="144" w:afterLines="60" w:after="144" w:line="264" w:lineRule="auto"/>
        <w:ind w:firstLine="567"/>
        <w:jc w:val="both"/>
        <w:rPr>
          <w:rFonts w:ascii="Times New Roman" w:hAnsi="Times New Roman" w:cs="Times New Roman"/>
          <w:b/>
          <w:sz w:val="28"/>
          <w:szCs w:val="28"/>
        </w:rPr>
      </w:pPr>
      <w:r w:rsidRPr="00FA5475">
        <w:rPr>
          <w:rFonts w:ascii="Times New Roman" w:hAnsi="Times New Roman" w:cs="Times New Roman"/>
          <w:b/>
          <w:sz w:val="28"/>
          <w:szCs w:val="28"/>
        </w:rPr>
        <w:t>2. Phân tổ chủ yếu</w:t>
      </w:r>
    </w:p>
    <w:p w14:paraId="26FAD4D1" w14:textId="77777777" w:rsidR="002171B4" w:rsidRPr="00FA5475" w:rsidRDefault="002171B4" w:rsidP="002171B4">
      <w:pPr>
        <w:tabs>
          <w:tab w:val="left" w:pos="851"/>
        </w:tabs>
        <w:spacing w:beforeLines="60" w:before="144" w:afterLines="60" w:after="144" w:line="264" w:lineRule="auto"/>
        <w:ind w:firstLine="567"/>
        <w:jc w:val="both"/>
        <w:rPr>
          <w:rFonts w:ascii="Times New Roman" w:hAnsi="Times New Roman" w:cs="Times New Roman"/>
          <w:sz w:val="28"/>
          <w:szCs w:val="28"/>
        </w:rPr>
      </w:pPr>
      <w:r w:rsidRPr="00FA5475">
        <w:rPr>
          <w:rFonts w:ascii="Times New Roman" w:hAnsi="Times New Roman" w:cs="Times New Roman"/>
          <w:sz w:val="28"/>
          <w:szCs w:val="28"/>
        </w:rPr>
        <w:t>- Trung ương;</w:t>
      </w:r>
    </w:p>
    <w:p w14:paraId="7FC322CC" w14:textId="77777777" w:rsidR="002171B4" w:rsidRPr="00FA5475" w:rsidRDefault="002171B4" w:rsidP="002171B4">
      <w:pPr>
        <w:tabs>
          <w:tab w:val="left" w:pos="851"/>
        </w:tabs>
        <w:spacing w:beforeLines="60" w:before="144" w:afterLines="60" w:after="144" w:line="264" w:lineRule="auto"/>
        <w:ind w:firstLine="567"/>
        <w:jc w:val="both"/>
        <w:rPr>
          <w:rFonts w:ascii="Times New Roman" w:hAnsi="Times New Roman" w:cs="Times New Roman"/>
          <w:sz w:val="28"/>
          <w:szCs w:val="28"/>
        </w:rPr>
      </w:pPr>
      <w:r w:rsidRPr="00FA5475">
        <w:rPr>
          <w:rFonts w:ascii="Times New Roman" w:hAnsi="Times New Roman" w:cs="Times New Roman"/>
          <w:sz w:val="28"/>
          <w:szCs w:val="28"/>
        </w:rPr>
        <w:t>- Địa phương.</w:t>
      </w:r>
    </w:p>
    <w:p w14:paraId="31FF32C1" w14:textId="00BBF850" w:rsidR="002171B4" w:rsidRPr="00FA5475" w:rsidRDefault="002171B4" w:rsidP="002171B4">
      <w:pPr>
        <w:tabs>
          <w:tab w:val="left" w:pos="851"/>
        </w:tabs>
        <w:spacing w:beforeLines="60" w:before="144" w:afterLines="60" w:after="144" w:line="264" w:lineRule="auto"/>
        <w:ind w:firstLine="567"/>
        <w:jc w:val="both"/>
        <w:rPr>
          <w:rFonts w:ascii="Times New Roman" w:hAnsi="Times New Roman" w:cs="Times New Roman"/>
          <w:sz w:val="28"/>
          <w:szCs w:val="28"/>
        </w:rPr>
      </w:pPr>
      <w:r w:rsidRPr="00FA5475">
        <w:rPr>
          <w:rFonts w:ascii="Times New Roman" w:hAnsi="Times New Roman" w:cs="Times New Roman"/>
          <w:b/>
          <w:sz w:val="28"/>
          <w:szCs w:val="28"/>
        </w:rPr>
        <w:t>3. Kỳ công bố</w:t>
      </w:r>
      <w:r w:rsidR="00BC73BD" w:rsidRPr="00FA5475">
        <w:rPr>
          <w:rFonts w:ascii="Times New Roman" w:hAnsi="Times New Roman" w:cs="Times New Roman"/>
          <w:b/>
          <w:sz w:val="28"/>
          <w:szCs w:val="28"/>
        </w:rPr>
        <w:t>:</w:t>
      </w:r>
      <w:r w:rsidRPr="00FA5475">
        <w:rPr>
          <w:rFonts w:ascii="Times New Roman" w:hAnsi="Times New Roman" w:cs="Times New Roman"/>
          <w:sz w:val="28"/>
          <w:szCs w:val="28"/>
        </w:rPr>
        <w:t xml:space="preserve"> Năm</w:t>
      </w:r>
      <w:r w:rsidR="00BC73BD" w:rsidRPr="00FA5475">
        <w:rPr>
          <w:rFonts w:ascii="Times New Roman" w:hAnsi="Times New Roman" w:cs="Times New Roman"/>
          <w:sz w:val="28"/>
          <w:szCs w:val="28"/>
        </w:rPr>
        <w:t>.</w:t>
      </w:r>
    </w:p>
    <w:p w14:paraId="24FDE8A4" w14:textId="274C3162" w:rsidR="002171B4" w:rsidRPr="00FA5475" w:rsidRDefault="002171B4" w:rsidP="002171B4">
      <w:pPr>
        <w:tabs>
          <w:tab w:val="left" w:pos="851"/>
        </w:tabs>
        <w:spacing w:beforeLines="60" w:before="144" w:afterLines="60" w:after="144" w:line="264" w:lineRule="auto"/>
        <w:ind w:firstLine="567"/>
        <w:jc w:val="both"/>
        <w:rPr>
          <w:rFonts w:ascii="Times New Roman" w:hAnsi="Times New Roman" w:cs="Times New Roman"/>
          <w:sz w:val="28"/>
          <w:szCs w:val="28"/>
        </w:rPr>
      </w:pPr>
      <w:r w:rsidRPr="00FA5475">
        <w:rPr>
          <w:rFonts w:ascii="Times New Roman" w:hAnsi="Times New Roman" w:cs="Times New Roman"/>
          <w:b/>
          <w:sz w:val="28"/>
          <w:szCs w:val="28"/>
        </w:rPr>
        <w:t>4. Nguồn số liệu</w:t>
      </w:r>
      <w:r w:rsidR="00BC73BD" w:rsidRPr="00FA5475">
        <w:rPr>
          <w:rFonts w:ascii="Times New Roman" w:hAnsi="Times New Roman" w:cs="Times New Roman"/>
          <w:b/>
          <w:sz w:val="28"/>
          <w:szCs w:val="28"/>
        </w:rPr>
        <w:t>:</w:t>
      </w:r>
      <w:r w:rsidRPr="00FA5475">
        <w:rPr>
          <w:rFonts w:ascii="Times New Roman" w:hAnsi="Times New Roman" w:cs="Times New Roman"/>
          <w:sz w:val="28"/>
          <w:szCs w:val="28"/>
        </w:rPr>
        <w:t xml:space="preserve"> Dữ liệu hành chính</w:t>
      </w:r>
      <w:r w:rsidR="00BC73BD" w:rsidRPr="00FA5475">
        <w:rPr>
          <w:rFonts w:ascii="Times New Roman" w:hAnsi="Times New Roman" w:cs="Times New Roman"/>
          <w:sz w:val="28"/>
          <w:szCs w:val="28"/>
        </w:rPr>
        <w:t>.</w:t>
      </w:r>
    </w:p>
    <w:p w14:paraId="1A6D3F3D" w14:textId="242C2A3E" w:rsidR="002171B4" w:rsidRPr="00D361C3" w:rsidRDefault="002171B4" w:rsidP="002171B4">
      <w:pPr>
        <w:tabs>
          <w:tab w:val="left" w:pos="851"/>
        </w:tabs>
        <w:spacing w:beforeLines="60" w:before="144" w:afterLines="60" w:after="144" w:line="264" w:lineRule="auto"/>
        <w:ind w:firstLine="567"/>
        <w:jc w:val="both"/>
        <w:rPr>
          <w:rFonts w:ascii="Times New Roman" w:hAnsi="Times New Roman" w:cs="Times New Roman"/>
          <w:sz w:val="28"/>
          <w:szCs w:val="28"/>
        </w:rPr>
      </w:pPr>
      <w:r w:rsidRPr="00FA5475">
        <w:rPr>
          <w:rFonts w:ascii="Times New Roman" w:hAnsi="Times New Roman" w:cs="Times New Roman"/>
          <w:b/>
          <w:sz w:val="28"/>
          <w:szCs w:val="28"/>
        </w:rPr>
        <w:t xml:space="preserve">5. </w:t>
      </w:r>
      <w:r w:rsidR="00AA3578" w:rsidRPr="00FA5475">
        <w:rPr>
          <w:rFonts w:ascii="Times New Roman" w:hAnsi="Times New Roman" w:cs="Times New Roman"/>
          <w:b/>
          <w:sz w:val="28"/>
          <w:szCs w:val="28"/>
        </w:rPr>
        <w:t>Đơn vị</w:t>
      </w:r>
      <w:r w:rsidRPr="00FA5475">
        <w:rPr>
          <w:rFonts w:ascii="Times New Roman" w:hAnsi="Times New Roman" w:cs="Times New Roman"/>
          <w:b/>
          <w:sz w:val="28"/>
          <w:szCs w:val="28"/>
        </w:rPr>
        <w:t xml:space="preserve"> chịu trách nhiệm thu thập, tổng hợp</w:t>
      </w:r>
      <w:r w:rsidR="00BC73BD" w:rsidRPr="00FA5475">
        <w:rPr>
          <w:rFonts w:ascii="Times New Roman" w:hAnsi="Times New Roman" w:cs="Times New Roman"/>
          <w:b/>
          <w:sz w:val="28"/>
          <w:szCs w:val="28"/>
        </w:rPr>
        <w:t>:</w:t>
      </w:r>
      <w:r w:rsidRPr="00FA5475">
        <w:rPr>
          <w:rFonts w:ascii="Times New Roman" w:hAnsi="Times New Roman" w:cs="Times New Roman"/>
          <w:sz w:val="28"/>
          <w:szCs w:val="28"/>
        </w:rPr>
        <w:t xml:space="preserve"> Văn phòng Tổng cục</w:t>
      </w:r>
      <w:r w:rsidR="00794D2E" w:rsidRPr="00FA5475">
        <w:rPr>
          <w:rFonts w:ascii="Times New Roman" w:hAnsi="Times New Roman" w:cs="Times New Roman"/>
          <w:sz w:val="28"/>
          <w:szCs w:val="28"/>
        </w:rPr>
        <w:t>.</w:t>
      </w:r>
      <w:r w:rsidR="002C3461">
        <w:rPr>
          <w:rFonts w:ascii="Times New Roman" w:hAnsi="Times New Roman" w:cs="Times New Roman"/>
          <w:sz w:val="28"/>
          <w:szCs w:val="28"/>
        </w:rPr>
        <w:t>/.</w:t>
      </w:r>
    </w:p>
    <w:p w14:paraId="35B28A65" w14:textId="77777777" w:rsidR="002171B4" w:rsidRPr="00D361C3" w:rsidRDefault="002171B4" w:rsidP="00ED38D1">
      <w:pPr>
        <w:spacing w:before="120" w:after="120" w:line="240" w:lineRule="auto"/>
        <w:ind w:firstLine="720"/>
        <w:jc w:val="both"/>
        <w:rPr>
          <w:rFonts w:ascii="Times New Roman" w:hAnsi="Times New Roman" w:cs="Times New Roman"/>
          <w:sz w:val="28"/>
          <w:szCs w:val="28"/>
        </w:rPr>
      </w:pPr>
    </w:p>
    <w:p w14:paraId="364FA6A4" w14:textId="77777777" w:rsidR="00ED38D1" w:rsidRPr="00296B48" w:rsidRDefault="00ED38D1" w:rsidP="0092735D">
      <w:pPr>
        <w:shd w:val="clear" w:color="auto" w:fill="FFFFFF"/>
        <w:spacing w:before="120" w:after="120" w:line="234" w:lineRule="atLeast"/>
        <w:rPr>
          <w:rFonts w:ascii="Times New Roman" w:eastAsia="Times New Roman" w:hAnsi="Times New Roman" w:cs="Times New Roman"/>
          <w:color w:val="000000"/>
          <w:sz w:val="28"/>
          <w:szCs w:val="28"/>
        </w:rPr>
      </w:pPr>
    </w:p>
    <w:sectPr w:rsidR="00ED38D1" w:rsidRPr="00296B48" w:rsidSect="00817AB6">
      <w:headerReference w:type="default" r:id="rId41"/>
      <w:pgSz w:w="11907" w:h="16840" w:code="9"/>
      <w:pgMar w:top="1134" w:right="850" w:bottom="1134" w:left="1701"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E489D" w14:textId="77777777" w:rsidR="002818D2" w:rsidRDefault="002818D2" w:rsidP="000A14FB">
      <w:pPr>
        <w:spacing w:after="0" w:line="240" w:lineRule="auto"/>
      </w:pPr>
      <w:r>
        <w:separator/>
      </w:r>
    </w:p>
  </w:endnote>
  <w:endnote w:type="continuationSeparator" w:id="0">
    <w:p w14:paraId="793A53C8" w14:textId="77777777" w:rsidR="002818D2" w:rsidRDefault="002818D2" w:rsidP="000A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9E74A" w14:textId="77777777" w:rsidR="002818D2" w:rsidRDefault="002818D2" w:rsidP="000A14FB">
      <w:pPr>
        <w:spacing w:after="0" w:line="240" w:lineRule="auto"/>
      </w:pPr>
      <w:r>
        <w:separator/>
      </w:r>
    </w:p>
  </w:footnote>
  <w:footnote w:type="continuationSeparator" w:id="0">
    <w:p w14:paraId="7DEB9D7F" w14:textId="77777777" w:rsidR="002818D2" w:rsidRDefault="002818D2" w:rsidP="000A1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25344"/>
      <w:docPartObj>
        <w:docPartGallery w:val="Page Numbers (Top of Page)"/>
        <w:docPartUnique/>
      </w:docPartObj>
    </w:sdtPr>
    <w:sdtEndPr>
      <w:rPr>
        <w:rFonts w:ascii="Times New Roman" w:hAnsi="Times New Roman" w:cs="Times New Roman"/>
        <w:noProof/>
        <w:sz w:val="26"/>
        <w:szCs w:val="26"/>
      </w:rPr>
    </w:sdtEndPr>
    <w:sdtContent>
      <w:p w14:paraId="2F37DB73" w14:textId="498EA620" w:rsidR="00E92E01" w:rsidRPr="001A425A" w:rsidRDefault="00E92E01">
        <w:pPr>
          <w:pStyle w:val="Header"/>
          <w:jc w:val="center"/>
          <w:rPr>
            <w:rFonts w:ascii="Times New Roman" w:hAnsi="Times New Roman" w:cs="Times New Roman"/>
            <w:sz w:val="26"/>
            <w:szCs w:val="26"/>
          </w:rPr>
        </w:pPr>
        <w:r w:rsidRPr="001A425A">
          <w:rPr>
            <w:rFonts w:ascii="Times New Roman" w:hAnsi="Times New Roman" w:cs="Times New Roman"/>
            <w:sz w:val="26"/>
            <w:szCs w:val="26"/>
          </w:rPr>
          <w:fldChar w:fldCharType="begin"/>
        </w:r>
        <w:r w:rsidRPr="001A425A">
          <w:rPr>
            <w:rFonts w:ascii="Times New Roman" w:hAnsi="Times New Roman" w:cs="Times New Roman"/>
            <w:sz w:val="26"/>
            <w:szCs w:val="26"/>
          </w:rPr>
          <w:instrText xml:space="preserve"> PAGE   \* MERGEFORMAT </w:instrText>
        </w:r>
        <w:r w:rsidRPr="001A425A">
          <w:rPr>
            <w:rFonts w:ascii="Times New Roman" w:hAnsi="Times New Roman" w:cs="Times New Roman"/>
            <w:sz w:val="26"/>
            <w:szCs w:val="26"/>
          </w:rPr>
          <w:fldChar w:fldCharType="separate"/>
        </w:r>
        <w:r w:rsidR="00390179">
          <w:rPr>
            <w:rFonts w:ascii="Times New Roman" w:hAnsi="Times New Roman" w:cs="Times New Roman"/>
            <w:noProof/>
            <w:sz w:val="26"/>
            <w:szCs w:val="26"/>
          </w:rPr>
          <w:t>21</w:t>
        </w:r>
        <w:r w:rsidRPr="001A425A">
          <w:rPr>
            <w:rFonts w:ascii="Times New Roman" w:hAnsi="Times New Roman" w:cs="Times New Roman"/>
            <w:noProof/>
            <w:sz w:val="26"/>
            <w:szCs w:val="26"/>
          </w:rPr>
          <w:fldChar w:fldCharType="end"/>
        </w:r>
      </w:p>
    </w:sdtContent>
  </w:sdt>
  <w:p w14:paraId="0CEA85AD" w14:textId="77777777" w:rsidR="00E92E01" w:rsidRDefault="00E92E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BC9"/>
    <w:multiLevelType w:val="hybridMultilevel"/>
    <w:tmpl w:val="22C8DB10"/>
    <w:lvl w:ilvl="0" w:tplc="5C440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3468F"/>
    <w:multiLevelType w:val="hybridMultilevel"/>
    <w:tmpl w:val="39A49CC4"/>
    <w:lvl w:ilvl="0" w:tplc="CB9E2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CF591B"/>
    <w:multiLevelType w:val="hybridMultilevel"/>
    <w:tmpl w:val="F8E88054"/>
    <w:lvl w:ilvl="0" w:tplc="FEAA52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9105E67"/>
    <w:multiLevelType w:val="hybridMultilevel"/>
    <w:tmpl w:val="FFF05240"/>
    <w:lvl w:ilvl="0" w:tplc="5456B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BE54D4"/>
    <w:multiLevelType w:val="hybridMultilevel"/>
    <w:tmpl w:val="B518CB14"/>
    <w:lvl w:ilvl="0" w:tplc="3182D7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20A5AAD"/>
    <w:multiLevelType w:val="hybridMultilevel"/>
    <w:tmpl w:val="BD120B58"/>
    <w:lvl w:ilvl="0" w:tplc="00F27B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621509F2"/>
    <w:multiLevelType w:val="hybridMultilevel"/>
    <w:tmpl w:val="842864C2"/>
    <w:lvl w:ilvl="0" w:tplc="D4D20B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F8"/>
    <w:rsid w:val="00005A52"/>
    <w:rsid w:val="000069C1"/>
    <w:rsid w:val="000102DE"/>
    <w:rsid w:val="000126D0"/>
    <w:rsid w:val="00014F18"/>
    <w:rsid w:val="00015A15"/>
    <w:rsid w:val="000206A2"/>
    <w:rsid w:val="00023451"/>
    <w:rsid w:val="00023F22"/>
    <w:rsid w:val="000241BA"/>
    <w:rsid w:val="00025ADF"/>
    <w:rsid w:val="00030EC2"/>
    <w:rsid w:val="0003269C"/>
    <w:rsid w:val="00034792"/>
    <w:rsid w:val="000348B9"/>
    <w:rsid w:val="00034E93"/>
    <w:rsid w:val="00035C12"/>
    <w:rsid w:val="000447B4"/>
    <w:rsid w:val="000463E3"/>
    <w:rsid w:val="00056B02"/>
    <w:rsid w:val="00070371"/>
    <w:rsid w:val="00070866"/>
    <w:rsid w:val="0007153B"/>
    <w:rsid w:val="00071767"/>
    <w:rsid w:val="000719C4"/>
    <w:rsid w:val="00073841"/>
    <w:rsid w:val="000772BC"/>
    <w:rsid w:val="000839E0"/>
    <w:rsid w:val="00086D9D"/>
    <w:rsid w:val="000915F9"/>
    <w:rsid w:val="0009505D"/>
    <w:rsid w:val="00096661"/>
    <w:rsid w:val="000A14FB"/>
    <w:rsid w:val="000A31FB"/>
    <w:rsid w:val="000A4526"/>
    <w:rsid w:val="000A563F"/>
    <w:rsid w:val="000B0438"/>
    <w:rsid w:val="000B050F"/>
    <w:rsid w:val="000B0BE4"/>
    <w:rsid w:val="000B2A4F"/>
    <w:rsid w:val="000B372D"/>
    <w:rsid w:val="000B3EB7"/>
    <w:rsid w:val="000B7F05"/>
    <w:rsid w:val="000C0E04"/>
    <w:rsid w:val="000C0EC2"/>
    <w:rsid w:val="000C2D3F"/>
    <w:rsid w:val="000C4440"/>
    <w:rsid w:val="000C4806"/>
    <w:rsid w:val="000C4C36"/>
    <w:rsid w:val="000C565B"/>
    <w:rsid w:val="000C5916"/>
    <w:rsid w:val="000D134A"/>
    <w:rsid w:val="000D1F50"/>
    <w:rsid w:val="000D71C0"/>
    <w:rsid w:val="000E3252"/>
    <w:rsid w:val="000E48BF"/>
    <w:rsid w:val="000E6849"/>
    <w:rsid w:val="000F1111"/>
    <w:rsid w:val="000F1FC4"/>
    <w:rsid w:val="000F21F7"/>
    <w:rsid w:val="000F3BD8"/>
    <w:rsid w:val="000F4C9A"/>
    <w:rsid w:val="000F76EC"/>
    <w:rsid w:val="000F7E53"/>
    <w:rsid w:val="000F7F97"/>
    <w:rsid w:val="00117241"/>
    <w:rsid w:val="00131E39"/>
    <w:rsid w:val="00135EE7"/>
    <w:rsid w:val="0014294D"/>
    <w:rsid w:val="00145A4F"/>
    <w:rsid w:val="00150C5E"/>
    <w:rsid w:val="001511A9"/>
    <w:rsid w:val="0015277B"/>
    <w:rsid w:val="00154F50"/>
    <w:rsid w:val="001551DB"/>
    <w:rsid w:val="00155F41"/>
    <w:rsid w:val="001574CC"/>
    <w:rsid w:val="00157C69"/>
    <w:rsid w:val="00160F29"/>
    <w:rsid w:val="00165DB2"/>
    <w:rsid w:val="00171552"/>
    <w:rsid w:val="001747B0"/>
    <w:rsid w:val="00177A3C"/>
    <w:rsid w:val="00185D2E"/>
    <w:rsid w:val="001867C3"/>
    <w:rsid w:val="001965EC"/>
    <w:rsid w:val="001A425A"/>
    <w:rsid w:val="001A5F13"/>
    <w:rsid w:val="001B52D1"/>
    <w:rsid w:val="001C13C2"/>
    <w:rsid w:val="001C1F0A"/>
    <w:rsid w:val="001C4C7D"/>
    <w:rsid w:val="001D1DB6"/>
    <w:rsid w:val="001D2521"/>
    <w:rsid w:val="001D7C0D"/>
    <w:rsid w:val="001E2B9D"/>
    <w:rsid w:val="001E4B3B"/>
    <w:rsid w:val="001E4F9E"/>
    <w:rsid w:val="001E7411"/>
    <w:rsid w:val="001F0370"/>
    <w:rsid w:val="001F4B88"/>
    <w:rsid w:val="002154DD"/>
    <w:rsid w:val="002171B4"/>
    <w:rsid w:val="0022290D"/>
    <w:rsid w:val="00222C0A"/>
    <w:rsid w:val="00225FE3"/>
    <w:rsid w:val="00232C84"/>
    <w:rsid w:val="00236046"/>
    <w:rsid w:val="002377B7"/>
    <w:rsid w:val="00245B6C"/>
    <w:rsid w:val="00251E30"/>
    <w:rsid w:val="0025338F"/>
    <w:rsid w:val="00254828"/>
    <w:rsid w:val="00255D6D"/>
    <w:rsid w:val="00257EDC"/>
    <w:rsid w:val="00261552"/>
    <w:rsid w:val="0026172F"/>
    <w:rsid w:val="0026362B"/>
    <w:rsid w:val="002652ED"/>
    <w:rsid w:val="00266FC6"/>
    <w:rsid w:val="00267A77"/>
    <w:rsid w:val="00271B6C"/>
    <w:rsid w:val="002725AC"/>
    <w:rsid w:val="00273F4A"/>
    <w:rsid w:val="002818D2"/>
    <w:rsid w:val="00284215"/>
    <w:rsid w:val="00286C49"/>
    <w:rsid w:val="00287265"/>
    <w:rsid w:val="002924D7"/>
    <w:rsid w:val="00296445"/>
    <w:rsid w:val="00296B48"/>
    <w:rsid w:val="002A0B83"/>
    <w:rsid w:val="002A1B51"/>
    <w:rsid w:val="002A1D15"/>
    <w:rsid w:val="002A2FA9"/>
    <w:rsid w:val="002A2FC8"/>
    <w:rsid w:val="002A4BB7"/>
    <w:rsid w:val="002A7044"/>
    <w:rsid w:val="002B0B4B"/>
    <w:rsid w:val="002B1EEA"/>
    <w:rsid w:val="002B5A60"/>
    <w:rsid w:val="002C2AEF"/>
    <w:rsid w:val="002C3461"/>
    <w:rsid w:val="002C5350"/>
    <w:rsid w:val="002C5655"/>
    <w:rsid w:val="002C766D"/>
    <w:rsid w:val="002C7A79"/>
    <w:rsid w:val="002D1940"/>
    <w:rsid w:val="002D3D5D"/>
    <w:rsid w:val="002E19AC"/>
    <w:rsid w:val="002E5D75"/>
    <w:rsid w:val="002F3752"/>
    <w:rsid w:val="002F6418"/>
    <w:rsid w:val="002F6CA1"/>
    <w:rsid w:val="003003F8"/>
    <w:rsid w:val="003033C3"/>
    <w:rsid w:val="00303558"/>
    <w:rsid w:val="00303F2E"/>
    <w:rsid w:val="00305959"/>
    <w:rsid w:val="00305F83"/>
    <w:rsid w:val="003076A1"/>
    <w:rsid w:val="0030784A"/>
    <w:rsid w:val="00310C78"/>
    <w:rsid w:val="00312225"/>
    <w:rsid w:val="00312F22"/>
    <w:rsid w:val="00314F9C"/>
    <w:rsid w:val="003165CB"/>
    <w:rsid w:val="0031691E"/>
    <w:rsid w:val="00321F82"/>
    <w:rsid w:val="003229C1"/>
    <w:rsid w:val="00324226"/>
    <w:rsid w:val="003279F0"/>
    <w:rsid w:val="003346C3"/>
    <w:rsid w:val="00334E55"/>
    <w:rsid w:val="00337DC6"/>
    <w:rsid w:val="00340C96"/>
    <w:rsid w:val="00342025"/>
    <w:rsid w:val="00343203"/>
    <w:rsid w:val="0034650A"/>
    <w:rsid w:val="00357444"/>
    <w:rsid w:val="0036237E"/>
    <w:rsid w:val="003628D0"/>
    <w:rsid w:val="00363CAB"/>
    <w:rsid w:val="00364C95"/>
    <w:rsid w:val="00380A04"/>
    <w:rsid w:val="00385615"/>
    <w:rsid w:val="00387467"/>
    <w:rsid w:val="00390179"/>
    <w:rsid w:val="0039438A"/>
    <w:rsid w:val="003957E3"/>
    <w:rsid w:val="003A2315"/>
    <w:rsid w:val="003B0DE2"/>
    <w:rsid w:val="003B17C0"/>
    <w:rsid w:val="003B1F02"/>
    <w:rsid w:val="003B3294"/>
    <w:rsid w:val="003B4C86"/>
    <w:rsid w:val="003E0461"/>
    <w:rsid w:val="003E30B0"/>
    <w:rsid w:val="003E5519"/>
    <w:rsid w:val="003E7EE0"/>
    <w:rsid w:val="003F3640"/>
    <w:rsid w:val="003F55FF"/>
    <w:rsid w:val="003F759A"/>
    <w:rsid w:val="003F7867"/>
    <w:rsid w:val="003F7F47"/>
    <w:rsid w:val="004015CE"/>
    <w:rsid w:val="0040262A"/>
    <w:rsid w:val="004036D5"/>
    <w:rsid w:val="0040783F"/>
    <w:rsid w:val="00412DEC"/>
    <w:rsid w:val="00413535"/>
    <w:rsid w:val="00415B31"/>
    <w:rsid w:val="00416B47"/>
    <w:rsid w:val="004212EA"/>
    <w:rsid w:val="00422ED3"/>
    <w:rsid w:val="00426651"/>
    <w:rsid w:val="00426DD5"/>
    <w:rsid w:val="00430261"/>
    <w:rsid w:val="00434FD5"/>
    <w:rsid w:val="00436FB5"/>
    <w:rsid w:val="00441359"/>
    <w:rsid w:val="00443618"/>
    <w:rsid w:val="004552BB"/>
    <w:rsid w:val="004561E1"/>
    <w:rsid w:val="00456389"/>
    <w:rsid w:val="00457BA8"/>
    <w:rsid w:val="004607F0"/>
    <w:rsid w:val="00465D04"/>
    <w:rsid w:val="004677C4"/>
    <w:rsid w:val="004775CD"/>
    <w:rsid w:val="004806C5"/>
    <w:rsid w:val="00481D9C"/>
    <w:rsid w:val="00486ACE"/>
    <w:rsid w:val="00486F14"/>
    <w:rsid w:val="0048755D"/>
    <w:rsid w:val="00492915"/>
    <w:rsid w:val="00494C32"/>
    <w:rsid w:val="0049501A"/>
    <w:rsid w:val="004A5711"/>
    <w:rsid w:val="004B20EE"/>
    <w:rsid w:val="004B4379"/>
    <w:rsid w:val="004B6A14"/>
    <w:rsid w:val="004C7CA4"/>
    <w:rsid w:val="004D0CC4"/>
    <w:rsid w:val="004D15CC"/>
    <w:rsid w:val="004D1C08"/>
    <w:rsid w:val="004D7081"/>
    <w:rsid w:val="004E65D1"/>
    <w:rsid w:val="004F6D6E"/>
    <w:rsid w:val="00501699"/>
    <w:rsid w:val="005069F1"/>
    <w:rsid w:val="00511879"/>
    <w:rsid w:val="0051237A"/>
    <w:rsid w:val="00515140"/>
    <w:rsid w:val="00525413"/>
    <w:rsid w:val="00526D8F"/>
    <w:rsid w:val="005272B0"/>
    <w:rsid w:val="00532E50"/>
    <w:rsid w:val="005335B8"/>
    <w:rsid w:val="00533842"/>
    <w:rsid w:val="0053575D"/>
    <w:rsid w:val="00535DC0"/>
    <w:rsid w:val="005405D1"/>
    <w:rsid w:val="00542B5E"/>
    <w:rsid w:val="00543AF9"/>
    <w:rsid w:val="00544CC5"/>
    <w:rsid w:val="00546114"/>
    <w:rsid w:val="00547999"/>
    <w:rsid w:val="005479FC"/>
    <w:rsid w:val="005502B0"/>
    <w:rsid w:val="005546C3"/>
    <w:rsid w:val="00555001"/>
    <w:rsid w:val="00556278"/>
    <w:rsid w:val="005567EF"/>
    <w:rsid w:val="00556977"/>
    <w:rsid w:val="0056256C"/>
    <w:rsid w:val="005626F8"/>
    <w:rsid w:val="00566A32"/>
    <w:rsid w:val="005671BA"/>
    <w:rsid w:val="0056762D"/>
    <w:rsid w:val="00567B9D"/>
    <w:rsid w:val="00570C60"/>
    <w:rsid w:val="00571806"/>
    <w:rsid w:val="0057181C"/>
    <w:rsid w:val="005843D8"/>
    <w:rsid w:val="005853EC"/>
    <w:rsid w:val="00585407"/>
    <w:rsid w:val="005862AD"/>
    <w:rsid w:val="0059176E"/>
    <w:rsid w:val="00592175"/>
    <w:rsid w:val="00593D3B"/>
    <w:rsid w:val="00594CA9"/>
    <w:rsid w:val="00594E2D"/>
    <w:rsid w:val="005956B6"/>
    <w:rsid w:val="00595962"/>
    <w:rsid w:val="005A14A6"/>
    <w:rsid w:val="005A1911"/>
    <w:rsid w:val="005A4DA6"/>
    <w:rsid w:val="005A6134"/>
    <w:rsid w:val="005B6F0F"/>
    <w:rsid w:val="005C1D25"/>
    <w:rsid w:val="005C2DC6"/>
    <w:rsid w:val="005C5CE4"/>
    <w:rsid w:val="005D7502"/>
    <w:rsid w:val="005E189C"/>
    <w:rsid w:val="005E268F"/>
    <w:rsid w:val="005E5650"/>
    <w:rsid w:val="005F6C5A"/>
    <w:rsid w:val="00604DF5"/>
    <w:rsid w:val="006141CF"/>
    <w:rsid w:val="00616CA0"/>
    <w:rsid w:val="00616D88"/>
    <w:rsid w:val="00617833"/>
    <w:rsid w:val="00621675"/>
    <w:rsid w:val="0062306E"/>
    <w:rsid w:val="0062555D"/>
    <w:rsid w:val="00625F2E"/>
    <w:rsid w:val="00632937"/>
    <w:rsid w:val="00641EF8"/>
    <w:rsid w:val="00643155"/>
    <w:rsid w:val="006433FC"/>
    <w:rsid w:val="00643B8C"/>
    <w:rsid w:val="00647B38"/>
    <w:rsid w:val="006512BE"/>
    <w:rsid w:val="006536D9"/>
    <w:rsid w:val="00654030"/>
    <w:rsid w:val="006577D2"/>
    <w:rsid w:val="00663491"/>
    <w:rsid w:val="00670AE7"/>
    <w:rsid w:val="00672052"/>
    <w:rsid w:val="00674EDD"/>
    <w:rsid w:val="006759C2"/>
    <w:rsid w:val="00675D34"/>
    <w:rsid w:val="00677BD4"/>
    <w:rsid w:val="0068271F"/>
    <w:rsid w:val="006831BA"/>
    <w:rsid w:val="00694F35"/>
    <w:rsid w:val="006969A9"/>
    <w:rsid w:val="0069746E"/>
    <w:rsid w:val="006A0C65"/>
    <w:rsid w:val="006A36E4"/>
    <w:rsid w:val="006A3B56"/>
    <w:rsid w:val="006A6A57"/>
    <w:rsid w:val="006A6FC4"/>
    <w:rsid w:val="006B032E"/>
    <w:rsid w:val="006C49DB"/>
    <w:rsid w:val="006C7B96"/>
    <w:rsid w:val="006E1D65"/>
    <w:rsid w:val="006E3A2C"/>
    <w:rsid w:val="006E5B08"/>
    <w:rsid w:val="006E61E3"/>
    <w:rsid w:val="006E7AE4"/>
    <w:rsid w:val="006E7F6E"/>
    <w:rsid w:val="006F5B9D"/>
    <w:rsid w:val="006F6C52"/>
    <w:rsid w:val="00704BAB"/>
    <w:rsid w:val="0070585F"/>
    <w:rsid w:val="007162B8"/>
    <w:rsid w:val="00716FE7"/>
    <w:rsid w:val="00726FAC"/>
    <w:rsid w:val="00727814"/>
    <w:rsid w:val="00727E7B"/>
    <w:rsid w:val="00737D5C"/>
    <w:rsid w:val="00746E91"/>
    <w:rsid w:val="00747DA5"/>
    <w:rsid w:val="0075058A"/>
    <w:rsid w:val="00751CA6"/>
    <w:rsid w:val="007630F6"/>
    <w:rsid w:val="00770917"/>
    <w:rsid w:val="00771ACD"/>
    <w:rsid w:val="00775CF9"/>
    <w:rsid w:val="00776E15"/>
    <w:rsid w:val="0078108F"/>
    <w:rsid w:val="00781B45"/>
    <w:rsid w:val="00782687"/>
    <w:rsid w:val="00783305"/>
    <w:rsid w:val="00787F50"/>
    <w:rsid w:val="00791A8E"/>
    <w:rsid w:val="00794D2E"/>
    <w:rsid w:val="00797B8B"/>
    <w:rsid w:val="007A1E61"/>
    <w:rsid w:val="007A3D13"/>
    <w:rsid w:val="007A5A18"/>
    <w:rsid w:val="007B03DB"/>
    <w:rsid w:val="007B1903"/>
    <w:rsid w:val="007B56A4"/>
    <w:rsid w:val="007B62A8"/>
    <w:rsid w:val="007B7303"/>
    <w:rsid w:val="007C4B5D"/>
    <w:rsid w:val="007D20FD"/>
    <w:rsid w:val="007E186A"/>
    <w:rsid w:val="007E6E65"/>
    <w:rsid w:val="007F082A"/>
    <w:rsid w:val="007F1275"/>
    <w:rsid w:val="007F2510"/>
    <w:rsid w:val="007F5E5D"/>
    <w:rsid w:val="007F5FEF"/>
    <w:rsid w:val="008007D9"/>
    <w:rsid w:val="00800F50"/>
    <w:rsid w:val="00804B0B"/>
    <w:rsid w:val="00812A19"/>
    <w:rsid w:val="00813AB6"/>
    <w:rsid w:val="00814057"/>
    <w:rsid w:val="008150A1"/>
    <w:rsid w:val="0081665E"/>
    <w:rsid w:val="00817AB6"/>
    <w:rsid w:val="00823277"/>
    <w:rsid w:val="00830174"/>
    <w:rsid w:val="00830E6B"/>
    <w:rsid w:val="00830F53"/>
    <w:rsid w:val="0083121D"/>
    <w:rsid w:val="008333F3"/>
    <w:rsid w:val="00835369"/>
    <w:rsid w:val="00843CBE"/>
    <w:rsid w:val="008469EE"/>
    <w:rsid w:val="008507C8"/>
    <w:rsid w:val="00853F32"/>
    <w:rsid w:val="0085464E"/>
    <w:rsid w:val="00861B96"/>
    <w:rsid w:val="00861FE6"/>
    <w:rsid w:val="00866577"/>
    <w:rsid w:val="00867B84"/>
    <w:rsid w:val="00873D29"/>
    <w:rsid w:val="00877054"/>
    <w:rsid w:val="00880B9F"/>
    <w:rsid w:val="00881B93"/>
    <w:rsid w:val="00881C29"/>
    <w:rsid w:val="0088417C"/>
    <w:rsid w:val="00893368"/>
    <w:rsid w:val="008934D7"/>
    <w:rsid w:val="008960BF"/>
    <w:rsid w:val="00896FDD"/>
    <w:rsid w:val="00897A6A"/>
    <w:rsid w:val="008A0729"/>
    <w:rsid w:val="008B02F0"/>
    <w:rsid w:val="008B0E6C"/>
    <w:rsid w:val="008B14E8"/>
    <w:rsid w:val="008B15F1"/>
    <w:rsid w:val="008B488C"/>
    <w:rsid w:val="008B5424"/>
    <w:rsid w:val="008B5941"/>
    <w:rsid w:val="008B751B"/>
    <w:rsid w:val="008C0E90"/>
    <w:rsid w:val="008C7872"/>
    <w:rsid w:val="008D07A3"/>
    <w:rsid w:val="008D0E60"/>
    <w:rsid w:val="008D2059"/>
    <w:rsid w:val="008D44C8"/>
    <w:rsid w:val="008D7269"/>
    <w:rsid w:val="008E2404"/>
    <w:rsid w:val="008E57C3"/>
    <w:rsid w:val="008F0A12"/>
    <w:rsid w:val="008F40B4"/>
    <w:rsid w:val="008F52E7"/>
    <w:rsid w:val="008F72A8"/>
    <w:rsid w:val="009010B9"/>
    <w:rsid w:val="00901106"/>
    <w:rsid w:val="00905EF1"/>
    <w:rsid w:val="00906F8B"/>
    <w:rsid w:val="0091075E"/>
    <w:rsid w:val="00912937"/>
    <w:rsid w:val="00912E65"/>
    <w:rsid w:val="00913CF0"/>
    <w:rsid w:val="00914D17"/>
    <w:rsid w:val="0092087D"/>
    <w:rsid w:val="0092735D"/>
    <w:rsid w:val="009314BE"/>
    <w:rsid w:val="0093179B"/>
    <w:rsid w:val="0093430A"/>
    <w:rsid w:val="00934915"/>
    <w:rsid w:val="009442D2"/>
    <w:rsid w:val="00945DD6"/>
    <w:rsid w:val="009655B9"/>
    <w:rsid w:val="00965E37"/>
    <w:rsid w:val="0096769C"/>
    <w:rsid w:val="00967BB7"/>
    <w:rsid w:val="00971D42"/>
    <w:rsid w:val="009753BF"/>
    <w:rsid w:val="00977BFB"/>
    <w:rsid w:val="00977DC6"/>
    <w:rsid w:val="00981DAB"/>
    <w:rsid w:val="00992BAD"/>
    <w:rsid w:val="00994DA7"/>
    <w:rsid w:val="009954B8"/>
    <w:rsid w:val="009A0B71"/>
    <w:rsid w:val="009A3A2B"/>
    <w:rsid w:val="009A5912"/>
    <w:rsid w:val="009A5E9A"/>
    <w:rsid w:val="009B1A4D"/>
    <w:rsid w:val="009B394E"/>
    <w:rsid w:val="009B4B73"/>
    <w:rsid w:val="009C195A"/>
    <w:rsid w:val="009C7D58"/>
    <w:rsid w:val="009D0D7F"/>
    <w:rsid w:val="009D22AF"/>
    <w:rsid w:val="009D36C8"/>
    <w:rsid w:val="009D783A"/>
    <w:rsid w:val="009E3B45"/>
    <w:rsid w:val="009E3F0F"/>
    <w:rsid w:val="009E729A"/>
    <w:rsid w:val="009F019E"/>
    <w:rsid w:val="009F10EB"/>
    <w:rsid w:val="009F3F6B"/>
    <w:rsid w:val="00A00C79"/>
    <w:rsid w:val="00A0144C"/>
    <w:rsid w:val="00A01AE9"/>
    <w:rsid w:val="00A030E8"/>
    <w:rsid w:val="00A05CE8"/>
    <w:rsid w:val="00A14DA8"/>
    <w:rsid w:val="00A161DE"/>
    <w:rsid w:val="00A25581"/>
    <w:rsid w:val="00A3238F"/>
    <w:rsid w:val="00A4672A"/>
    <w:rsid w:val="00A47959"/>
    <w:rsid w:val="00A529F5"/>
    <w:rsid w:val="00A54FF7"/>
    <w:rsid w:val="00A62B49"/>
    <w:rsid w:val="00A637F5"/>
    <w:rsid w:val="00A63CA0"/>
    <w:rsid w:val="00A67FF4"/>
    <w:rsid w:val="00A702E1"/>
    <w:rsid w:val="00A70568"/>
    <w:rsid w:val="00A70CCC"/>
    <w:rsid w:val="00A72A36"/>
    <w:rsid w:val="00A75FEB"/>
    <w:rsid w:val="00A770EB"/>
    <w:rsid w:val="00A84735"/>
    <w:rsid w:val="00A90E35"/>
    <w:rsid w:val="00A95597"/>
    <w:rsid w:val="00AA2BA0"/>
    <w:rsid w:val="00AA3578"/>
    <w:rsid w:val="00AA375E"/>
    <w:rsid w:val="00AA395F"/>
    <w:rsid w:val="00AA5E69"/>
    <w:rsid w:val="00AA72BA"/>
    <w:rsid w:val="00AB0E8F"/>
    <w:rsid w:val="00AB3580"/>
    <w:rsid w:val="00AB6F53"/>
    <w:rsid w:val="00AC11D6"/>
    <w:rsid w:val="00AC4EB7"/>
    <w:rsid w:val="00AC6A4D"/>
    <w:rsid w:val="00AD18FA"/>
    <w:rsid w:val="00AD2945"/>
    <w:rsid w:val="00AD756F"/>
    <w:rsid w:val="00AE13CC"/>
    <w:rsid w:val="00AE1AF7"/>
    <w:rsid w:val="00AE43E2"/>
    <w:rsid w:val="00AE52FE"/>
    <w:rsid w:val="00AE699A"/>
    <w:rsid w:val="00AE6C1B"/>
    <w:rsid w:val="00AF58F4"/>
    <w:rsid w:val="00AF6D85"/>
    <w:rsid w:val="00B0385E"/>
    <w:rsid w:val="00B05646"/>
    <w:rsid w:val="00B226A1"/>
    <w:rsid w:val="00B22B3E"/>
    <w:rsid w:val="00B245C0"/>
    <w:rsid w:val="00B30A99"/>
    <w:rsid w:val="00B3215B"/>
    <w:rsid w:val="00B33107"/>
    <w:rsid w:val="00B37338"/>
    <w:rsid w:val="00B432DB"/>
    <w:rsid w:val="00B4443E"/>
    <w:rsid w:val="00B52005"/>
    <w:rsid w:val="00B5341B"/>
    <w:rsid w:val="00B54E3D"/>
    <w:rsid w:val="00B55F08"/>
    <w:rsid w:val="00B56F6E"/>
    <w:rsid w:val="00B57694"/>
    <w:rsid w:val="00B62BB3"/>
    <w:rsid w:val="00B65277"/>
    <w:rsid w:val="00B66034"/>
    <w:rsid w:val="00B706B9"/>
    <w:rsid w:val="00B7378F"/>
    <w:rsid w:val="00B8339E"/>
    <w:rsid w:val="00B8642D"/>
    <w:rsid w:val="00B93372"/>
    <w:rsid w:val="00BA3780"/>
    <w:rsid w:val="00BA4E16"/>
    <w:rsid w:val="00BA6690"/>
    <w:rsid w:val="00BB53BC"/>
    <w:rsid w:val="00BC60E8"/>
    <w:rsid w:val="00BC6998"/>
    <w:rsid w:val="00BC73BD"/>
    <w:rsid w:val="00BC7658"/>
    <w:rsid w:val="00BD4B06"/>
    <w:rsid w:val="00BD5E70"/>
    <w:rsid w:val="00BE34E3"/>
    <w:rsid w:val="00BE7020"/>
    <w:rsid w:val="00BE7E30"/>
    <w:rsid w:val="00BF6E66"/>
    <w:rsid w:val="00C042AC"/>
    <w:rsid w:val="00C12147"/>
    <w:rsid w:val="00C132C0"/>
    <w:rsid w:val="00C133F2"/>
    <w:rsid w:val="00C25ED4"/>
    <w:rsid w:val="00C3690A"/>
    <w:rsid w:val="00C404D9"/>
    <w:rsid w:val="00C44D15"/>
    <w:rsid w:val="00C47070"/>
    <w:rsid w:val="00C47469"/>
    <w:rsid w:val="00C5000C"/>
    <w:rsid w:val="00C50621"/>
    <w:rsid w:val="00C558F8"/>
    <w:rsid w:val="00C57793"/>
    <w:rsid w:val="00C62063"/>
    <w:rsid w:val="00C62105"/>
    <w:rsid w:val="00C6411D"/>
    <w:rsid w:val="00C64F7F"/>
    <w:rsid w:val="00C67156"/>
    <w:rsid w:val="00C67F1F"/>
    <w:rsid w:val="00C70FBC"/>
    <w:rsid w:val="00C73B3D"/>
    <w:rsid w:val="00C765D3"/>
    <w:rsid w:val="00C826A9"/>
    <w:rsid w:val="00C82CBE"/>
    <w:rsid w:val="00C82FF6"/>
    <w:rsid w:val="00C842B7"/>
    <w:rsid w:val="00C85561"/>
    <w:rsid w:val="00C858FA"/>
    <w:rsid w:val="00C861BB"/>
    <w:rsid w:val="00C87247"/>
    <w:rsid w:val="00C95843"/>
    <w:rsid w:val="00C97F92"/>
    <w:rsid w:val="00CA0731"/>
    <w:rsid w:val="00CA20A6"/>
    <w:rsid w:val="00CC411B"/>
    <w:rsid w:val="00CC78A7"/>
    <w:rsid w:val="00CC7B46"/>
    <w:rsid w:val="00CD07AA"/>
    <w:rsid w:val="00CE37B4"/>
    <w:rsid w:val="00CE7E14"/>
    <w:rsid w:val="00CF431E"/>
    <w:rsid w:val="00D028B8"/>
    <w:rsid w:val="00D12CB1"/>
    <w:rsid w:val="00D15F74"/>
    <w:rsid w:val="00D205B1"/>
    <w:rsid w:val="00D207EF"/>
    <w:rsid w:val="00D22D41"/>
    <w:rsid w:val="00D25C55"/>
    <w:rsid w:val="00D33497"/>
    <w:rsid w:val="00D361C3"/>
    <w:rsid w:val="00D409C5"/>
    <w:rsid w:val="00D41790"/>
    <w:rsid w:val="00D424E3"/>
    <w:rsid w:val="00D42C46"/>
    <w:rsid w:val="00D5509F"/>
    <w:rsid w:val="00D55A5A"/>
    <w:rsid w:val="00D575DF"/>
    <w:rsid w:val="00D6289E"/>
    <w:rsid w:val="00D62D3F"/>
    <w:rsid w:val="00D64FA2"/>
    <w:rsid w:val="00D6555D"/>
    <w:rsid w:val="00D72349"/>
    <w:rsid w:val="00D73C02"/>
    <w:rsid w:val="00D752E5"/>
    <w:rsid w:val="00D753E2"/>
    <w:rsid w:val="00D77607"/>
    <w:rsid w:val="00D802EE"/>
    <w:rsid w:val="00D82D0A"/>
    <w:rsid w:val="00D83685"/>
    <w:rsid w:val="00D853C2"/>
    <w:rsid w:val="00D95793"/>
    <w:rsid w:val="00DA16EC"/>
    <w:rsid w:val="00DA1B84"/>
    <w:rsid w:val="00DA1F1B"/>
    <w:rsid w:val="00DA561E"/>
    <w:rsid w:val="00DB0B70"/>
    <w:rsid w:val="00DB2194"/>
    <w:rsid w:val="00DB2FC3"/>
    <w:rsid w:val="00DB4775"/>
    <w:rsid w:val="00DB48BB"/>
    <w:rsid w:val="00DC33B4"/>
    <w:rsid w:val="00DC442A"/>
    <w:rsid w:val="00DD0531"/>
    <w:rsid w:val="00DE0B39"/>
    <w:rsid w:val="00DE6EDE"/>
    <w:rsid w:val="00DF105A"/>
    <w:rsid w:val="00DF378A"/>
    <w:rsid w:val="00DF4DC7"/>
    <w:rsid w:val="00DF77C2"/>
    <w:rsid w:val="00E034CC"/>
    <w:rsid w:val="00E056CC"/>
    <w:rsid w:val="00E074BF"/>
    <w:rsid w:val="00E07FF4"/>
    <w:rsid w:val="00E13961"/>
    <w:rsid w:val="00E15002"/>
    <w:rsid w:val="00E20C70"/>
    <w:rsid w:val="00E214D8"/>
    <w:rsid w:val="00E27A0C"/>
    <w:rsid w:val="00E325DE"/>
    <w:rsid w:val="00E40005"/>
    <w:rsid w:val="00E437E9"/>
    <w:rsid w:val="00E44D36"/>
    <w:rsid w:val="00E47E98"/>
    <w:rsid w:val="00E515D9"/>
    <w:rsid w:val="00E52CDC"/>
    <w:rsid w:val="00E5578A"/>
    <w:rsid w:val="00E561BE"/>
    <w:rsid w:val="00E601C3"/>
    <w:rsid w:val="00E62422"/>
    <w:rsid w:val="00E714ED"/>
    <w:rsid w:val="00E823D2"/>
    <w:rsid w:val="00E830E9"/>
    <w:rsid w:val="00E8446B"/>
    <w:rsid w:val="00E84678"/>
    <w:rsid w:val="00E856AC"/>
    <w:rsid w:val="00E8767C"/>
    <w:rsid w:val="00E92E01"/>
    <w:rsid w:val="00E97D84"/>
    <w:rsid w:val="00EA2922"/>
    <w:rsid w:val="00EA32BF"/>
    <w:rsid w:val="00EA33AD"/>
    <w:rsid w:val="00EA4A3E"/>
    <w:rsid w:val="00EA76A7"/>
    <w:rsid w:val="00EB0720"/>
    <w:rsid w:val="00EC00BF"/>
    <w:rsid w:val="00EC0100"/>
    <w:rsid w:val="00EC42A0"/>
    <w:rsid w:val="00ED0732"/>
    <w:rsid w:val="00ED2635"/>
    <w:rsid w:val="00ED38D1"/>
    <w:rsid w:val="00ED57A8"/>
    <w:rsid w:val="00ED5C66"/>
    <w:rsid w:val="00EE1C62"/>
    <w:rsid w:val="00EF7667"/>
    <w:rsid w:val="00F06E4F"/>
    <w:rsid w:val="00F1109C"/>
    <w:rsid w:val="00F13485"/>
    <w:rsid w:val="00F14F38"/>
    <w:rsid w:val="00F17746"/>
    <w:rsid w:val="00F21A3F"/>
    <w:rsid w:val="00F24610"/>
    <w:rsid w:val="00F247B2"/>
    <w:rsid w:val="00F35C3C"/>
    <w:rsid w:val="00F37673"/>
    <w:rsid w:val="00F419DC"/>
    <w:rsid w:val="00F45A0E"/>
    <w:rsid w:val="00F561C2"/>
    <w:rsid w:val="00F61216"/>
    <w:rsid w:val="00F62D93"/>
    <w:rsid w:val="00F638F6"/>
    <w:rsid w:val="00F71C50"/>
    <w:rsid w:val="00F73B7F"/>
    <w:rsid w:val="00F7456C"/>
    <w:rsid w:val="00F8011C"/>
    <w:rsid w:val="00F80D5F"/>
    <w:rsid w:val="00F81360"/>
    <w:rsid w:val="00F819F0"/>
    <w:rsid w:val="00F82160"/>
    <w:rsid w:val="00F82AD1"/>
    <w:rsid w:val="00F8475A"/>
    <w:rsid w:val="00F91D05"/>
    <w:rsid w:val="00F955A9"/>
    <w:rsid w:val="00F97C6C"/>
    <w:rsid w:val="00FA026A"/>
    <w:rsid w:val="00FA4395"/>
    <w:rsid w:val="00FA4584"/>
    <w:rsid w:val="00FA5475"/>
    <w:rsid w:val="00FA735D"/>
    <w:rsid w:val="00FB2CE4"/>
    <w:rsid w:val="00FC0329"/>
    <w:rsid w:val="00FC1E2C"/>
    <w:rsid w:val="00FC251E"/>
    <w:rsid w:val="00FC38B4"/>
    <w:rsid w:val="00FC6B66"/>
    <w:rsid w:val="00FE0A8C"/>
    <w:rsid w:val="00FE67FE"/>
    <w:rsid w:val="00FF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29BFF"/>
  <w15:docId w15:val="{721448E5-6D4C-47AA-B33B-EA8B11DB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5FEF"/>
    <w:pPr>
      <w:keepNext/>
      <w:spacing w:before="120" w:after="120" w:line="288" w:lineRule="auto"/>
      <w:jc w:val="center"/>
      <w:outlineLvl w:val="0"/>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A030E8"/>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A030E8"/>
    <w:pPr>
      <w:keepNext/>
      <w:keepLines/>
      <w:spacing w:before="200" w:after="0" w:line="259" w:lineRule="auto"/>
      <w:outlineLvl w:val="3"/>
    </w:pPr>
    <w:rPr>
      <w:rFonts w:ascii="Cambria" w:eastAsia="Times New Roman" w:hAnsi="Cambria" w:cs="Times New Roman"/>
      <w:b/>
      <w:bCs/>
      <w:i/>
      <w:iCs/>
      <w:color w:val="4F81BD"/>
      <w:sz w:val="28"/>
      <w:szCs w:val="28"/>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
    <w:name w:val="noi dung"/>
    <w:basedOn w:val="PlainText"/>
    <w:rsid w:val="00412DEC"/>
    <w:pPr>
      <w:widowControl w:val="0"/>
      <w:spacing w:before="80" w:after="80" w:line="300" w:lineRule="exact"/>
      <w:ind w:firstLine="425"/>
      <w:jc w:val="both"/>
    </w:pPr>
    <w:rPr>
      <w:rFonts w:ascii=".VnCentury Schoolbook" w:eastAsia="MS Mincho" w:hAnsi=".VnCentury Schoolbook" w:cs="Times New Roman"/>
      <w:sz w:val="22"/>
      <w:szCs w:val="20"/>
      <w:lang w:val="x-none" w:eastAsia="x-none"/>
    </w:rPr>
  </w:style>
  <w:style w:type="paragraph" w:styleId="PlainText">
    <w:name w:val="Plain Text"/>
    <w:basedOn w:val="Normal"/>
    <w:link w:val="PlainTextChar"/>
    <w:uiPriority w:val="99"/>
    <w:semiHidden/>
    <w:unhideWhenUsed/>
    <w:rsid w:val="00412D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12DEC"/>
    <w:rPr>
      <w:rFonts w:ascii="Consolas" w:hAnsi="Consolas"/>
      <w:sz w:val="21"/>
      <w:szCs w:val="21"/>
    </w:rPr>
  </w:style>
  <w:style w:type="paragraph" w:styleId="ListParagraph">
    <w:name w:val="List Paragraph"/>
    <w:basedOn w:val="Normal"/>
    <w:uiPriority w:val="34"/>
    <w:qFormat/>
    <w:rsid w:val="00412DEC"/>
    <w:pPr>
      <w:ind w:left="720"/>
      <w:contextualSpacing/>
    </w:pPr>
  </w:style>
  <w:style w:type="character" w:styleId="Hyperlink">
    <w:name w:val="Hyperlink"/>
    <w:basedOn w:val="DefaultParagraphFont"/>
    <w:uiPriority w:val="99"/>
    <w:semiHidden/>
    <w:unhideWhenUsed/>
    <w:rsid w:val="007B62A8"/>
    <w:rPr>
      <w:color w:val="0000FF"/>
      <w:u w:val="single"/>
    </w:rPr>
  </w:style>
  <w:style w:type="paragraph" w:styleId="NormalWeb">
    <w:name w:val="Normal (Web)"/>
    <w:basedOn w:val="Normal"/>
    <w:uiPriority w:val="99"/>
    <w:semiHidden/>
    <w:unhideWhenUsed/>
    <w:rsid w:val="00866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577"/>
    <w:rPr>
      <w:i/>
      <w:iCs/>
    </w:rPr>
  </w:style>
  <w:style w:type="character" w:customStyle="1" w:styleId="Heading3Char">
    <w:name w:val="Heading 3 Char"/>
    <w:basedOn w:val="DefaultParagraphFont"/>
    <w:link w:val="Heading3"/>
    <w:uiPriority w:val="9"/>
    <w:rsid w:val="00A030E8"/>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A030E8"/>
    <w:rPr>
      <w:rFonts w:ascii="Cambria" w:eastAsia="Times New Roman" w:hAnsi="Cambria" w:cs="Times New Roman"/>
      <w:b/>
      <w:bCs/>
      <w:i/>
      <w:iCs/>
      <w:color w:val="4F81BD"/>
      <w:sz w:val="28"/>
      <w:szCs w:val="28"/>
      <w:lang w:val="vi-VN" w:eastAsia="x-none"/>
    </w:rPr>
  </w:style>
  <w:style w:type="paragraph" w:styleId="BodyText3">
    <w:name w:val="Body Text 3"/>
    <w:basedOn w:val="Normal"/>
    <w:link w:val="BodyText3Char"/>
    <w:unhideWhenUsed/>
    <w:rsid w:val="00014F18"/>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014F18"/>
    <w:rPr>
      <w:rFonts w:ascii="Times New Roman" w:eastAsia="Times New Roman" w:hAnsi="Times New Roman" w:cs="Times New Roman"/>
      <w:sz w:val="16"/>
      <w:szCs w:val="16"/>
      <w:lang w:val="x-none" w:eastAsia="x-none"/>
    </w:rPr>
  </w:style>
  <w:style w:type="character" w:styleId="CommentReference">
    <w:name w:val="annotation reference"/>
    <w:basedOn w:val="DefaultParagraphFont"/>
    <w:uiPriority w:val="99"/>
    <w:unhideWhenUsed/>
    <w:rsid w:val="008B5941"/>
    <w:rPr>
      <w:sz w:val="16"/>
      <w:szCs w:val="16"/>
    </w:rPr>
  </w:style>
  <w:style w:type="paragraph" w:styleId="CommentText">
    <w:name w:val="annotation text"/>
    <w:basedOn w:val="Normal"/>
    <w:link w:val="CommentTextChar"/>
    <w:uiPriority w:val="99"/>
    <w:unhideWhenUsed/>
    <w:rsid w:val="008B5941"/>
    <w:pPr>
      <w:spacing w:after="160" w:line="240" w:lineRule="auto"/>
    </w:pPr>
    <w:rPr>
      <w:rFonts w:ascii="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8B5941"/>
    <w:rPr>
      <w:rFonts w:ascii="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8B5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941"/>
    <w:rPr>
      <w:rFonts w:ascii="Tahoma" w:hAnsi="Tahoma" w:cs="Tahoma"/>
      <w:sz w:val="16"/>
      <w:szCs w:val="16"/>
    </w:rPr>
  </w:style>
  <w:style w:type="paragraph" w:customStyle="1" w:styleId="Default">
    <w:name w:val="Default"/>
    <w:rsid w:val="00F134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8960BF"/>
    <w:pPr>
      <w:spacing w:after="0" w:line="240" w:lineRule="auto"/>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5FEF"/>
    <w:rPr>
      <w:rFonts w:ascii="Times New Roman" w:hAnsi="Times New Roman" w:cs="Times New Roman"/>
      <w:sz w:val="28"/>
      <w:szCs w:val="28"/>
    </w:rPr>
  </w:style>
  <w:style w:type="paragraph" w:styleId="BodyTextIndent">
    <w:name w:val="Body Text Indent"/>
    <w:basedOn w:val="Normal"/>
    <w:link w:val="BodyTextIndentChar"/>
    <w:uiPriority w:val="99"/>
    <w:unhideWhenUsed/>
    <w:rsid w:val="001C4C7D"/>
    <w:pPr>
      <w:spacing w:before="120" w:after="120" w:line="288" w:lineRule="auto"/>
      <w:ind w:firstLine="709"/>
      <w:jc w:val="both"/>
    </w:pPr>
    <w:rPr>
      <w:rFonts w:ascii="Times New Roman" w:hAnsi="Times New Roman" w:cs="Times New Roman"/>
      <w:b/>
      <w:sz w:val="28"/>
      <w:szCs w:val="28"/>
    </w:rPr>
  </w:style>
  <w:style w:type="character" w:customStyle="1" w:styleId="BodyTextIndentChar">
    <w:name w:val="Body Text Indent Char"/>
    <w:basedOn w:val="DefaultParagraphFont"/>
    <w:link w:val="BodyTextIndent"/>
    <w:uiPriority w:val="99"/>
    <w:rsid w:val="001C4C7D"/>
    <w:rPr>
      <w:rFonts w:ascii="Times New Roman" w:hAnsi="Times New Roman" w:cs="Times New Roman"/>
      <w:b/>
      <w:sz w:val="28"/>
      <w:szCs w:val="28"/>
    </w:rPr>
  </w:style>
  <w:style w:type="paragraph" w:styleId="Header">
    <w:name w:val="header"/>
    <w:basedOn w:val="Normal"/>
    <w:link w:val="HeaderChar"/>
    <w:uiPriority w:val="99"/>
    <w:unhideWhenUsed/>
    <w:rsid w:val="000A1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4FB"/>
  </w:style>
  <w:style w:type="paragraph" w:styleId="Footer">
    <w:name w:val="footer"/>
    <w:basedOn w:val="Normal"/>
    <w:link w:val="FooterChar"/>
    <w:uiPriority w:val="99"/>
    <w:unhideWhenUsed/>
    <w:rsid w:val="000A1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4FB"/>
  </w:style>
  <w:style w:type="paragraph" w:styleId="BodyText">
    <w:name w:val="Body Text"/>
    <w:basedOn w:val="Normal"/>
    <w:link w:val="BodyTextChar"/>
    <w:uiPriority w:val="99"/>
    <w:semiHidden/>
    <w:unhideWhenUsed/>
    <w:rsid w:val="00592175"/>
    <w:pPr>
      <w:spacing w:after="120"/>
    </w:pPr>
  </w:style>
  <w:style w:type="character" w:customStyle="1" w:styleId="BodyTextChar">
    <w:name w:val="Body Text Char"/>
    <w:basedOn w:val="DefaultParagraphFont"/>
    <w:link w:val="BodyText"/>
    <w:uiPriority w:val="99"/>
    <w:semiHidden/>
    <w:rsid w:val="00592175"/>
  </w:style>
  <w:style w:type="character" w:customStyle="1" w:styleId="hps">
    <w:name w:val="hps"/>
    <w:rsid w:val="00C558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018">
      <w:bodyDiv w:val="1"/>
      <w:marLeft w:val="0"/>
      <w:marRight w:val="0"/>
      <w:marTop w:val="0"/>
      <w:marBottom w:val="0"/>
      <w:divBdr>
        <w:top w:val="none" w:sz="0" w:space="0" w:color="auto"/>
        <w:left w:val="none" w:sz="0" w:space="0" w:color="auto"/>
        <w:bottom w:val="none" w:sz="0" w:space="0" w:color="auto"/>
        <w:right w:val="none" w:sz="0" w:space="0" w:color="auto"/>
      </w:divBdr>
    </w:div>
    <w:div w:id="9644578">
      <w:bodyDiv w:val="1"/>
      <w:marLeft w:val="0"/>
      <w:marRight w:val="0"/>
      <w:marTop w:val="0"/>
      <w:marBottom w:val="0"/>
      <w:divBdr>
        <w:top w:val="none" w:sz="0" w:space="0" w:color="auto"/>
        <w:left w:val="none" w:sz="0" w:space="0" w:color="auto"/>
        <w:bottom w:val="none" w:sz="0" w:space="0" w:color="auto"/>
        <w:right w:val="none" w:sz="0" w:space="0" w:color="auto"/>
      </w:divBdr>
    </w:div>
    <w:div w:id="145558535">
      <w:bodyDiv w:val="1"/>
      <w:marLeft w:val="0"/>
      <w:marRight w:val="0"/>
      <w:marTop w:val="0"/>
      <w:marBottom w:val="0"/>
      <w:divBdr>
        <w:top w:val="none" w:sz="0" w:space="0" w:color="auto"/>
        <w:left w:val="none" w:sz="0" w:space="0" w:color="auto"/>
        <w:bottom w:val="none" w:sz="0" w:space="0" w:color="auto"/>
        <w:right w:val="none" w:sz="0" w:space="0" w:color="auto"/>
      </w:divBdr>
    </w:div>
    <w:div w:id="215625035">
      <w:bodyDiv w:val="1"/>
      <w:marLeft w:val="0"/>
      <w:marRight w:val="0"/>
      <w:marTop w:val="0"/>
      <w:marBottom w:val="0"/>
      <w:divBdr>
        <w:top w:val="none" w:sz="0" w:space="0" w:color="auto"/>
        <w:left w:val="none" w:sz="0" w:space="0" w:color="auto"/>
        <w:bottom w:val="none" w:sz="0" w:space="0" w:color="auto"/>
        <w:right w:val="none" w:sz="0" w:space="0" w:color="auto"/>
      </w:divBdr>
    </w:div>
    <w:div w:id="301158094">
      <w:bodyDiv w:val="1"/>
      <w:marLeft w:val="0"/>
      <w:marRight w:val="0"/>
      <w:marTop w:val="0"/>
      <w:marBottom w:val="0"/>
      <w:divBdr>
        <w:top w:val="none" w:sz="0" w:space="0" w:color="auto"/>
        <w:left w:val="none" w:sz="0" w:space="0" w:color="auto"/>
        <w:bottom w:val="none" w:sz="0" w:space="0" w:color="auto"/>
        <w:right w:val="none" w:sz="0" w:space="0" w:color="auto"/>
      </w:divBdr>
    </w:div>
    <w:div w:id="429551509">
      <w:bodyDiv w:val="1"/>
      <w:marLeft w:val="0"/>
      <w:marRight w:val="0"/>
      <w:marTop w:val="0"/>
      <w:marBottom w:val="0"/>
      <w:divBdr>
        <w:top w:val="none" w:sz="0" w:space="0" w:color="auto"/>
        <w:left w:val="none" w:sz="0" w:space="0" w:color="auto"/>
        <w:bottom w:val="none" w:sz="0" w:space="0" w:color="auto"/>
        <w:right w:val="none" w:sz="0" w:space="0" w:color="auto"/>
      </w:divBdr>
    </w:div>
    <w:div w:id="569271658">
      <w:bodyDiv w:val="1"/>
      <w:marLeft w:val="0"/>
      <w:marRight w:val="0"/>
      <w:marTop w:val="0"/>
      <w:marBottom w:val="0"/>
      <w:divBdr>
        <w:top w:val="none" w:sz="0" w:space="0" w:color="auto"/>
        <w:left w:val="none" w:sz="0" w:space="0" w:color="auto"/>
        <w:bottom w:val="none" w:sz="0" w:space="0" w:color="auto"/>
        <w:right w:val="none" w:sz="0" w:space="0" w:color="auto"/>
      </w:divBdr>
    </w:div>
    <w:div w:id="585768483">
      <w:bodyDiv w:val="1"/>
      <w:marLeft w:val="0"/>
      <w:marRight w:val="0"/>
      <w:marTop w:val="0"/>
      <w:marBottom w:val="0"/>
      <w:divBdr>
        <w:top w:val="none" w:sz="0" w:space="0" w:color="auto"/>
        <w:left w:val="none" w:sz="0" w:space="0" w:color="auto"/>
        <w:bottom w:val="none" w:sz="0" w:space="0" w:color="auto"/>
        <w:right w:val="none" w:sz="0" w:space="0" w:color="auto"/>
      </w:divBdr>
    </w:div>
    <w:div w:id="597250422">
      <w:bodyDiv w:val="1"/>
      <w:marLeft w:val="0"/>
      <w:marRight w:val="0"/>
      <w:marTop w:val="0"/>
      <w:marBottom w:val="0"/>
      <w:divBdr>
        <w:top w:val="none" w:sz="0" w:space="0" w:color="auto"/>
        <w:left w:val="none" w:sz="0" w:space="0" w:color="auto"/>
        <w:bottom w:val="none" w:sz="0" w:space="0" w:color="auto"/>
        <w:right w:val="none" w:sz="0" w:space="0" w:color="auto"/>
      </w:divBdr>
    </w:div>
    <w:div w:id="649672513">
      <w:bodyDiv w:val="1"/>
      <w:marLeft w:val="0"/>
      <w:marRight w:val="0"/>
      <w:marTop w:val="0"/>
      <w:marBottom w:val="0"/>
      <w:divBdr>
        <w:top w:val="none" w:sz="0" w:space="0" w:color="auto"/>
        <w:left w:val="none" w:sz="0" w:space="0" w:color="auto"/>
        <w:bottom w:val="none" w:sz="0" w:space="0" w:color="auto"/>
        <w:right w:val="none" w:sz="0" w:space="0" w:color="auto"/>
      </w:divBdr>
    </w:div>
    <w:div w:id="786239175">
      <w:bodyDiv w:val="1"/>
      <w:marLeft w:val="0"/>
      <w:marRight w:val="0"/>
      <w:marTop w:val="0"/>
      <w:marBottom w:val="0"/>
      <w:divBdr>
        <w:top w:val="none" w:sz="0" w:space="0" w:color="auto"/>
        <w:left w:val="none" w:sz="0" w:space="0" w:color="auto"/>
        <w:bottom w:val="none" w:sz="0" w:space="0" w:color="auto"/>
        <w:right w:val="none" w:sz="0" w:space="0" w:color="auto"/>
      </w:divBdr>
    </w:div>
    <w:div w:id="953824692">
      <w:bodyDiv w:val="1"/>
      <w:marLeft w:val="0"/>
      <w:marRight w:val="0"/>
      <w:marTop w:val="0"/>
      <w:marBottom w:val="0"/>
      <w:divBdr>
        <w:top w:val="none" w:sz="0" w:space="0" w:color="auto"/>
        <w:left w:val="none" w:sz="0" w:space="0" w:color="auto"/>
        <w:bottom w:val="none" w:sz="0" w:space="0" w:color="auto"/>
        <w:right w:val="none" w:sz="0" w:space="0" w:color="auto"/>
      </w:divBdr>
    </w:div>
    <w:div w:id="1060905788">
      <w:bodyDiv w:val="1"/>
      <w:marLeft w:val="0"/>
      <w:marRight w:val="0"/>
      <w:marTop w:val="0"/>
      <w:marBottom w:val="0"/>
      <w:divBdr>
        <w:top w:val="none" w:sz="0" w:space="0" w:color="auto"/>
        <w:left w:val="none" w:sz="0" w:space="0" w:color="auto"/>
        <w:bottom w:val="none" w:sz="0" w:space="0" w:color="auto"/>
        <w:right w:val="none" w:sz="0" w:space="0" w:color="auto"/>
      </w:divBdr>
    </w:div>
    <w:div w:id="1190990585">
      <w:bodyDiv w:val="1"/>
      <w:marLeft w:val="0"/>
      <w:marRight w:val="0"/>
      <w:marTop w:val="0"/>
      <w:marBottom w:val="0"/>
      <w:divBdr>
        <w:top w:val="none" w:sz="0" w:space="0" w:color="auto"/>
        <w:left w:val="none" w:sz="0" w:space="0" w:color="auto"/>
        <w:bottom w:val="none" w:sz="0" w:space="0" w:color="auto"/>
        <w:right w:val="none" w:sz="0" w:space="0" w:color="auto"/>
      </w:divBdr>
    </w:div>
    <w:div w:id="1246912618">
      <w:bodyDiv w:val="1"/>
      <w:marLeft w:val="0"/>
      <w:marRight w:val="0"/>
      <w:marTop w:val="0"/>
      <w:marBottom w:val="0"/>
      <w:divBdr>
        <w:top w:val="none" w:sz="0" w:space="0" w:color="auto"/>
        <w:left w:val="none" w:sz="0" w:space="0" w:color="auto"/>
        <w:bottom w:val="none" w:sz="0" w:space="0" w:color="auto"/>
        <w:right w:val="none" w:sz="0" w:space="0" w:color="auto"/>
      </w:divBdr>
    </w:div>
    <w:div w:id="1413432936">
      <w:bodyDiv w:val="1"/>
      <w:marLeft w:val="0"/>
      <w:marRight w:val="0"/>
      <w:marTop w:val="0"/>
      <w:marBottom w:val="0"/>
      <w:divBdr>
        <w:top w:val="none" w:sz="0" w:space="0" w:color="auto"/>
        <w:left w:val="none" w:sz="0" w:space="0" w:color="auto"/>
        <w:bottom w:val="none" w:sz="0" w:space="0" w:color="auto"/>
        <w:right w:val="none" w:sz="0" w:space="0" w:color="auto"/>
      </w:divBdr>
    </w:div>
    <w:div w:id="1419208099">
      <w:bodyDiv w:val="1"/>
      <w:marLeft w:val="0"/>
      <w:marRight w:val="0"/>
      <w:marTop w:val="0"/>
      <w:marBottom w:val="0"/>
      <w:divBdr>
        <w:top w:val="none" w:sz="0" w:space="0" w:color="auto"/>
        <w:left w:val="none" w:sz="0" w:space="0" w:color="auto"/>
        <w:bottom w:val="none" w:sz="0" w:space="0" w:color="auto"/>
        <w:right w:val="none" w:sz="0" w:space="0" w:color="auto"/>
      </w:divBdr>
    </w:div>
    <w:div w:id="1474174319">
      <w:bodyDiv w:val="1"/>
      <w:marLeft w:val="0"/>
      <w:marRight w:val="0"/>
      <w:marTop w:val="0"/>
      <w:marBottom w:val="0"/>
      <w:divBdr>
        <w:top w:val="none" w:sz="0" w:space="0" w:color="auto"/>
        <w:left w:val="none" w:sz="0" w:space="0" w:color="auto"/>
        <w:bottom w:val="none" w:sz="0" w:space="0" w:color="auto"/>
        <w:right w:val="none" w:sz="0" w:space="0" w:color="auto"/>
      </w:divBdr>
    </w:div>
    <w:div w:id="1529756748">
      <w:bodyDiv w:val="1"/>
      <w:marLeft w:val="0"/>
      <w:marRight w:val="0"/>
      <w:marTop w:val="0"/>
      <w:marBottom w:val="0"/>
      <w:divBdr>
        <w:top w:val="none" w:sz="0" w:space="0" w:color="auto"/>
        <w:left w:val="none" w:sz="0" w:space="0" w:color="auto"/>
        <w:bottom w:val="none" w:sz="0" w:space="0" w:color="auto"/>
        <w:right w:val="none" w:sz="0" w:space="0" w:color="auto"/>
      </w:divBdr>
    </w:div>
    <w:div w:id="1540825095">
      <w:bodyDiv w:val="1"/>
      <w:marLeft w:val="0"/>
      <w:marRight w:val="0"/>
      <w:marTop w:val="0"/>
      <w:marBottom w:val="0"/>
      <w:divBdr>
        <w:top w:val="none" w:sz="0" w:space="0" w:color="auto"/>
        <w:left w:val="none" w:sz="0" w:space="0" w:color="auto"/>
        <w:bottom w:val="none" w:sz="0" w:space="0" w:color="auto"/>
        <w:right w:val="none" w:sz="0" w:space="0" w:color="auto"/>
      </w:divBdr>
    </w:div>
    <w:div w:id="1671984090">
      <w:bodyDiv w:val="1"/>
      <w:marLeft w:val="0"/>
      <w:marRight w:val="0"/>
      <w:marTop w:val="0"/>
      <w:marBottom w:val="0"/>
      <w:divBdr>
        <w:top w:val="none" w:sz="0" w:space="0" w:color="auto"/>
        <w:left w:val="none" w:sz="0" w:space="0" w:color="auto"/>
        <w:bottom w:val="none" w:sz="0" w:space="0" w:color="auto"/>
        <w:right w:val="none" w:sz="0" w:space="0" w:color="auto"/>
      </w:divBdr>
    </w:div>
    <w:div w:id="17112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21.bin"/><Relationship Id="rId21" Type="http://schemas.openxmlformats.org/officeDocument/2006/relationships/oleObject" Target="embeddings/oleObject7.bin"/><Relationship Id="rId34" Type="http://schemas.openxmlformats.org/officeDocument/2006/relationships/oleObject" Target="embeddings/oleObject16.bin"/><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oleObject" Target="embeddings/oleObject19.bin"/><Relationship Id="rId40" Type="http://schemas.openxmlformats.org/officeDocument/2006/relationships/oleObject" Target="embeddings/oleObject22.bin"/><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8.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7.bin"/><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5.bin"/><Relationship Id="rId38" Type="http://schemas.openxmlformats.org/officeDocument/2006/relationships/oleObject" Target="embeddings/oleObject20.bin"/><Relationship Id="rId46" Type="http://schemas.openxmlformats.org/officeDocument/2006/relationships/customXml" Target="../customXml/item4.xml"/><Relationship Id="rId20" Type="http://schemas.openxmlformats.org/officeDocument/2006/relationships/image" Target="media/image7.wmf"/><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9B552-DD6D-4A30-B215-A9D6A9328A85}">
  <ds:schemaRefs>
    <ds:schemaRef ds:uri="http://schemas.openxmlformats.org/officeDocument/2006/bibliography"/>
  </ds:schemaRefs>
</ds:datastoreItem>
</file>

<file path=customXml/itemProps2.xml><?xml version="1.0" encoding="utf-8"?>
<ds:datastoreItem xmlns:ds="http://schemas.openxmlformats.org/officeDocument/2006/customXml" ds:itemID="{0F28C6E9-E0C7-4BFE-951B-6B2E85E30FC8}"/>
</file>

<file path=customXml/itemProps3.xml><?xml version="1.0" encoding="utf-8"?>
<ds:datastoreItem xmlns:ds="http://schemas.openxmlformats.org/officeDocument/2006/customXml" ds:itemID="{B4FB8BF8-77D7-43D5-A800-C3DF8113CF40}"/>
</file>

<file path=customXml/itemProps4.xml><?xml version="1.0" encoding="utf-8"?>
<ds:datastoreItem xmlns:ds="http://schemas.openxmlformats.org/officeDocument/2006/customXml" ds:itemID="{5AE74F05-5493-491D-8765-DCF6C8E18F96}"/>
</file>

<file path=docProps/app.xml><?xml version="1.0" encoding="utf-8"?>
<Properties xmlns="http://schemas.openxmlformats.org/officeDocument/2006/extended-properties" xmlns:vt="http://schemas.openxmlformats.org/officeDocument/2006/docPropsVTypes">
  <Template>Normal</Template>
  <TotalTime>0</TotalTime>
  <Pages>46</Pages>
  <Words>11129</Words>
  <Characters>63438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Thuý Mai</dc:creator>
  <cp:lastModifiedBy>Acer</cp:lastModifiedBy>
  <cp:revision>2</cp:revision>
  <cp:lastPrinted>2023-08-30T08:10:00Z</cp:lastPrinted>
  <dcterms:created xsi:type="dcterms:W3CDTF">2023-11-23T03:19:00Z</dcterms:created>
  <dcterms:modified xsi:type="dcterms:W3CDTF">2023-11-23T03:19:00Z</dcterms:modified>
</cp:coreProperties>
</file>